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4" w:type="dxa"/>
        <w:tblLayout w:type="fixed"/>
        <w:tblCellMar>
          <w:left w:w="70" w:type="dxa"/>
          <w:right w:w="70" w:type="dxa"/>
        </w:tblCellMar>
        <w:tblLook w:val="0000" w:firstRow="0" w:lastRow="0" w:firstColumn="0" w:lastColumn="0" w:noHBand="0" w:noVBand="0"/>
      </w:tblPr>
      <w:tblGrid>
        <w:gridCol w:w="4889"/>
        <w:gridCol w:w="6451"/>
      </w:tblGrid>
      <w:tr w:rsidR="009D0506" w:rsidTr="003E2B35">
        <w:tc>
          <w:tcPr>
            <w:tcW w:w="4889" w:type="dxa"/>
          </w:tcPr>
          <w:p w:rsidR="009D0506" w:rsidRDefault="009D0506" w:rsidP="003E2B35">
            <w:pPr>
              <w:jc w:val="center"/>
              <w:rPr>
                <w:rFonts w:ascii="Arial" w:hAnsi="Arial" w:cs="Arial"/>
                <w:color w:val="0000FF"/>
              </w:rPr>
            </w:pPr>
            <w:r>
              <w:rPr>
                <w:rFonts w:ascii="Arial" w:hAnsi="Arial" w:cs="Arial"/>
                <w:color w:val="0000FF"/>
              </w:rPr>
              <w:t>DEPARTEMENT DES ALPES MARITIMES</w:t>
            </w:r>
          </w:p>
          <w:p w:rsidR="009D0506" w:rsidRDefault="009D0506" w:rsidP="003E2B35">
            <w:pPr>
              <w:jc w:val="center"/>
              <w:rPr>
                <w:rFonts w:ascii="Arial" w:hAnsi="Arial" w:cs="Arial"/>
                <w:color w:val="0000FF"/>
              </w:rPr>
            </w:pPr>
            <w:r>
              <w:rPr>
                <w:rFonts w:ascii="Arial" w:hAnsi="Arial" w:cs="Arial"/>
                <w:color w:val="0000FF"/>
              </w:rPr>
              <w:t>(Arrondissement de NICE)</w:t>
            </w:r>
          </w:p>
          <w:p w:rsidR="009D0506" w:rsidRDefault="009D0506" w:rsidP="003E2B35">
            <w:pPr>
              <w:jc w:val="center"/>
              <w:rPr>
                <w:rFonts w:ascii="Arial" w:hAnsi="Arial" w:cs="Arial"/>
                <w:color w:val="0000FF"/>
              </w:rPr>
            </w:pPr>
            <w:r>
              <w:rPr>
                <w:rFonts w:ascii="Arial" w:hAnsi="Arial" w:cs="Arial"/>
                <w:color w:val="0000FF"/>
              </w:rPr>
              <w:t>______________________</w:t>
            </w:r>
          </w:p>
          <w:p w:rsidR="009D0506" w:rsidRDefault="009D0506" w:rsidP="003E2B35">
            <w:pPr>
              <w:jc w:val="center"/>
              <w:rPr>
                <w:rFonts w:ascii="Arial" w:hAnsi="Arial" w:cs="Arial"/>
                <w:color w:val="0000FF"/>
                <w:szCs w:val="20"/>
                <w:lang w:val="fr-CA"/>
              </w:rPr>
            </w:pPr>
          </w:p>
          <w:p w:rsidR="009D0506" w:rsidRDefault="009D0506" w:rsidP="003E2B35">
            <w:pPr>
              <w:tabs>
                <w:tab w:val="left" w:pos="1206"/>
              </w:tabs>
              <w:ind w:left="1206"/>
              <w:rPr>
                <w:rFonts w:ascii="Arial" w:hAnsi="Arial" w:cs="Arial"/>
                <w:b/>
                <w:color w:val="0000FF"/>
                <w:sz w:val="28"/>
              </w:rPr>
            </w:pPr>
            <w:r>
              <w:rPr>
                <w:rFonts w:ascii="Arial" w:hAnsi="Arial" w:cs="Arial"/>
                <w:b/>
                <w:color w:val="0000FF"/>
                <w:sz w:val="28"/>
              </w:rPr>
              <w:t>MAIRIE DE DRAP</w:t>
            </w:r>
          </w:p>
          <w:p w:rsidR="009D0506" w:rsidRDefault="009D0506" w:rsidP="003E2B35">
            <w:pPr>
              <w:jc w:val="center"/>
              <w:rPr>
                <w:rFonts w:ascii="Arial" w:hAnsi="Arial" w:cs="Arial"/>
                <w:b/>
                <w:color w:val="0000FF"/>
                <w:sz w:val="28"/>
                <w:szCs w:val="20"/>
                <w:lang w:val="fr-CA"/>
              </w:rPr>
            </w:pPr>
            <w:r>
              <w:rPr>
                <w:noProof/>
              </w:rPr>
              <mc:AlternateContent>
                <mc:Choice Requires="wps">
                  <w:drawing>
                    <wp:anchor distT="0" distB="0" distL="114935" distR="114935" simplePos="0" relativeHeight="251658240" behindDoc="0" locked="0" layoutInCell="1" allowOverlap="1">
                      <wp:simplePos x="0" y="0"/>
                      <wp:positionH relativeFrom="column">
                        <wp:posOffset>1070610</wp:posOffset>
                      </wp:positionH>
                      <wp:positionV relativeFrom="paragraph">
                        <wp:posOffset>48260</wp:posOffset>
                      </wp:positionV>
                      <wp:extent cx="910590" cy="910590"/>
                      <wp:effectExtent l="4445"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506" w:rsidRDefault="009D0506" w:rsidP="009D0506">
                                  <w:r>
                                    <w:rPr>
                                      <w:noProof/>
                                    </w:rPr>
                                    <w:drawing>
                                      <wp:inline distT="0" distB="0" distL="0" distR="0">
                                        <wp:extent cx="723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4.3pt;margin-top:3.8pt;width:71.7pt;height:71.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" stroked="f">
                      <v:textbox inset="0,0,0,0">
                        <w:txbxContent>
                          <w:p w:rsidR="009D0506" w:rsidRDefault="009D0506" w:rsidP="009D0506">
                            <w:r>
                              <w:rPr>
                                <w:noProof/>
                              </w:rPr>
                              <w:drawing>
                                <wp:inline distT="0" distB="0" distL="0" distR="0">
                                  <wp:extent cx="723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xbxContent>
                      </v:textbox>
                    </v:shape>
                  </w:pict>
                </mc:Fallback>
              </mc:AlternateContent>
            </w:r>
          </w:p>
          <w:p w:rsidR="009D0506" w:rsidRDefault="009D0506" w:rsidP="003E2B35">
            <w:pPr>
              <w:jc w:val="center"/>
              <w:rPr>
                <w:rFonts w:ascii="Arial" w:hAnsi="Arial" w:cs="Arial"/>
                <w:color w:val="0000FF"/>
                <w:szCs w:val="20"/>
                <w:lang w:val="fr-CA"/>
              </w:rPr>
            </w:pPr>
          </w:p>
        </w:tc>
        <w:tc>
          <w:tcPr>
            <w:tcW w:w="6451" w:type="dxa"/>
          </w:tcPr>
          <w:p w:rsidR="009D0506" w:rsidRDefault="009D0506" w:rsidP="003E2B35">
            <w:pPr>
              <w:jc w:val="center"/>
              <w:rPr>
                <w:rFonts w:ascii="Arial" w:hAnsi="Arial" w:cs="Arial"/>
                <w:color w:val="0000FF"/>
              </w:rPr>
            </w:pPr>
            <w:r>
              <w:rPr>
                <w:rFonts w:ascii="Arial" w:hAnsi="Arial" w:cs="Arial"/>
                <w:color w:val="0000FF"/>
              </w:rPr>
              <w:t>REPUBLIQUE FRANCAISE</w:t>
            </w:r>
          </w:p>
          <w:p w:rsidR="009D0506" w:rsidRDefault="009D0506" w:rsidP="003E2B35">
            <w:pPr>
              <w:jc w:val="center"/>
              <w:rPr>
                <w:rFonts w:ascii="Arial" w:hAnsi="Arial" w:cs="Arial"/>
                <w:color w:val="0000FF"/>
              </w:rPr>
            </w:pPr>
            <w:r>
              <w:rPr>
                <w:rFonts w:ascii="Arial" w:hAnsi="Arial" w:cs="Arial"/>
                <w:color w:val="0000FF"/>
              </w:rPr>
              <w:t>__________</w:t>
            </w:r>
          </w:p>
          <w:p w:rsidR="009D0506" w:rsidRDefault="009D0506" w:rsidP="003E2B35">
            <w:pPr>
              <w:jc w:val="center"/>
              <w:rPr>
                <w:rFonts w:ascii="Arial" w:hAnsi="Arial" w:cs="Arial"/>
                <w:color w:val="0000FF"/>
                <w:szCs w:val="20"/>
                <w:lang w:val="fr-CA"/>
              </w:rPr>
            </w:pPr>
          </w:p>
          <w:p w:rsidR="009D0506" w:rsidRDefault="009D0506" w:rsidP="003E2B35">
            <w:pPr>
              <w:jc w:val="center"/>
              <w:rPr>
                <w:rFonts w:ascii="Arial" w:hAnsi="Arial" w:cs="Arial"/>
                <w:color w:val="0000FF"/>
                <w:szCs w:val="20"/>
                <w:lang w:val="fr-CA"/>
              </w:rPr>
            </w:pPr>
          </w:p>
          <w:p w:rsidR="009D0506" w:rsidRDefault="009D0506" w:rsidP="003E2B35">
            <w:pPr>
              <w:jc w:val="center"/>
              <w:rPr>
                <w:rFonts w:ascii="Arial" w:hAnsi="Arial" w:cs="Arial"/>
                <w:color w:val="0000FF"/>
                <w:szCs w:val="20"/>
                <w:lang w:val="fr-CA"/>
              </w:rPr>
            </w:pPr>
          </w:p>
          <w:p w:rsidR="009D0506" w:rsidRDefault="009D0506" w:rsidP="009D0506">
            <w:pPr>
              <w:pStyle w:val="Titre1"/>
              <w:numPr>
                <w:ilvl w:val="0"/>
                <w:numId w:val="3"/>
              </w:numPr>
              <w:jc w:val="center"/>
              <w:rPr>
                <w:rFonts w:ascii="Arial" w:hAnsi="Arial" w:cs="Arial"/>
                <w:color w:val="0000FF"/>
              </w:rPr>
            </w:pPr>
          </w:p>
        </w:tc>
      </w:tr>
    </w:tbl>
    <w:p w:rsidR="00F166C6" w:rsidRDefault="00F166C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9D0506" w:rsidRDefault="009D0506" w:rsidP="00654009">
      <w:pPr>
        <w:widowControl w:val="0"/>
        <w:tabs>
          <w:tab w:val="left" w:pos="6886"/>
        </w:tabs>
        <w:autoSpaceDE w:val="0"/>
        <w:autoSpaceDN w:val="0"/>
        <w:adjustRightInd w:val="0"/>
        <w:spacing w:after="0" w:line="240" w:lineRule="auto"/>
        <w:ind w:left="2222" w:right="-22"/>
        <w:rPr>
          <w:color w:val="000000"/>
          <w:sz w:val="52"/>
          <w:szCs w:val="24"/>
        </w:rPr>
      </w:pPr>
    </w:p>
    <w:p w:rsidR="00654009" w:rsidRPr="005165B3" w:rsidRDefault="00654009" w:rsidP="00654009">
      <w:pPr>
        <w:widowControl w:val="0"/>
        <w:tabs>
          <w:tab w:val="left" w:pos="6886"/>
        </w:tabs>
        <w:autoSpaceDE w:val="0"/>
        <w:autoSpaceDN w:val="0"/>
        <w:adjustRightInd w:val="0"/>
        <w:spacing w:after="0" w:line="240" w:lineRule="auto"/>
        <w:ind w:left="2222" w:right="-22"/>
        <w:rPr>
          <w:color w:val="000000"/>
          <w:sz w:val="40"/>
          <w:szCs w:val="24"/>
        </w:rPr>
      </w:pPr>
      <w:r w:rsidRPr="005165B3">
        <w:rPr>
          <w:color w:val="000000"/>
          <w:sz w:val="52"/>
          <w:szCs w:val="24"/>
        </w:rPr>
        <w:t>CAHIER DES CHARGES</w:t>
      </w:r>
      <w:r w:rsidRPr="005165B3">
        <w:rPr>
          <w:color w:val="000000"/>
          <w:sz w:val="40"/>
          <w:szCs w:val="24"/>
        </w:rPr>
        <w:tab/>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left="3339" w:right="-22"/>
        <w:rPr>
          <w:b/>
          <w:color w:val="000000"/>
          <w:sz w:val="32"/>
          <w:szCs w:val="24"/>
        </w:rPr>
      </w:pPr>
      <w:r w:rsidRPr="005165B3">
        <w:rPr>
          <w:b/>
          <w:color w:val="000000"/>
          <w:sz w:val="32"/>
          <w:szCs w:val="24"/>
        </w:rPr>
        <w:t xml:space="preserve">Objet du marché : </w:t>
      </w:r>
    </w:p>
    <w:p w:rsidR="00654009" w:rsidRDefault="00654009" w:rsidP="00654009">
      <w:pPr>
        <w:widowControl w:val="0"/>
        <w:autoSpaceDE w:val="0"/>
        <w:autoSpaceDN w:val="0"/>
        <w:adjustRightInd w:val="0"/>
        <w:spacing w:after="0" w:line="240" w:lineRule="auto"/>
        <w:ind w:right="-22"/>
        <w:jc w:val="center"/>
        <w:rPr>
          <w:color w:val="000000"/>
          <w:sz w:val="28"/>
          <w:szCs w:val="24"/>
        </w:rPr>
      </w:pPr>
      <w:r>
        <w:rPr>
          <w:color w:val="000000"/>
          <w:sz w:val="28"/>
          <w:szCs w:val="24"/>
        </w:rPr>
        <w:t>FOURNITURE ET ACHEMINEMENT</w:t>
      </w:r>
      <w:r w:rsidRPr="005165B3">
        <w:rPr>
          <w:color w:val="000000"/>
          <w:sz w:val="28"/>
          <w:szCs w:val="24"/>
        </w:rPr>
        <w:t xml:space="preserve"> D’ELECTRICITE </w:t>
      </w:r>
    </w:p>
    <w:p w:rsidR="00654009" w:rsidRPr="005165B3" w:rsidRDefault="00654009" w:rsidP="00654009">
      <w:pPr>
        <w:widowControl w:val="0"/>
        <w:autoSpaceDE w:val="0"/>
        <w:autoSpaceDN w:val="0"/>
        <w:adjustRightInd w:val="0"/>
        <w:spacing w:after="0" w:line="240" w:lineRule="auto"/>
        <w:ind w:right="-22"/>
        <w:jc w:val="center"/>
        <w:rPr>
          <w:color w:val="000000"/>
          <w:sz w:val="28"/>
          <w:szCs w:val="24"/>
        </w:rPr>
      </w:pPr>
      <w:r w:rsidRPr="005165B3">
        <w:rPr>
          <w:color w:val="000000"/>
          <w:sz w:val="28"/>
          <w:szCs w:val="24"/>
        </w:rPr>
        <w:t xml:space="preserve">POUR </w:t>
      </w:r>
      <w:r>
        <w:rPr>
          <w:color w:val="000000"/>
          <w:sz w:val="28"/>
          <w:szCs w:val="24"/>
        </w:rPr>
        <w:t xml:space="preserve">LES </w:t>
      </w:r>
      <w:r w:rsidRPr="005165B3">
        <w:rPr>
          <w:color w:val="000000"/>
          <w:sz w:val="28"/>
          <w:szCs w:val="24"/>
        </w:rPr>
        <w:t>BATIMENT</w:t>
      </w:r>
      <w:r>
        <w:rPr>
          <w:color w:val="000000"/>
          <w:sz w:val="28"/>
          <w:szCs w:val="24"/>
        </w:rPr>
        <w:t xml:space="preserve">S DE </w:t>
      </w:r>
      <w:r w:rsidRPr="009C0B69">
        <w:rPr>
          <w:color w:val="000000"/>
          <w:sz w:val="28"/>
          <w:szCs w:val="24"/>
        </w:rPr>
        <w:t>LA VILLE DE DRAP DONT LA PUISSANCE EST &gt; 36KWA</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left="2074" w:right="-22"/>
        <w:rPr>
          <w:color w:val="000000"/>
          <w:sz w:val="24"/>
          <w:szCs w:val="24"/>
        </w:rPr>
      </w:pPr>
      <w:r w:rsidRPr="005165B3">
        <w:rPr>
          <w:color w:val="000000"/>
          <w:sz w:val="24"/>
          <w:szCs w:val="24"/>
        </w:rPr>
        <w:t xml:space="preserve">Marché public passé selon une procédure adaptée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Default="00654009" w:rsidP="00654009">
      <w:pPr>
        <w:widowControl w:val="0"/>
        <w:autoSpaceDE w:val="0"/>
        <w:autoSpaceDN w:val="0"/>
        <w:adjustRightInd w:val="0"/>
        <w:spacing w:after="0" w:line="240" w:lineRule="auto"/>
        <w:ind w:right="-22"/>
        <w:rPr>
          <w:color w:val="000000"/>
          <w:sz w:val="20"/>
          <w:szCs w:val="24"/>
        </w:rPr>
      </w:pPr>
      <w:r w:rsidRPr="005165B3">
        <w:rPr>
          <w:color w:val="000000"/>
          <w:sz w:val="20"/>
          <w:szCs w:val="24"/>
        </w:rPr>
        <w:t xml:space="preserve"> </w:t>
      </w:r>
    </w:p>
    <w:p w:rsidR="00654009" w:rsidRPr="005165B3" w:rsidRDefault="00654009" w:rsidP="00654009">
      <w:pPr>
        <w:widowControl w:val="0"/>
        <w:autoSpaceDE w:val="0"/>
        <w:autoSpaceDN w:val="0"/>
        <w:adjustRightInd w:val="0"/>
        <w:spacing w:after="0" w:line="240" w:lineRule="auto"/>
        <w:ind w:right="-22"/>
        <w:rPr>
          <w:color w:val="000000"/>
          <w:sz w:val="2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sidRPr="005165B3">
        <w:rPr>
          <w:color w:val="000000"/>
          <w:sz w:val="20"/>
          <w:szCs w:val="24"/>
        </w:rPr>
        <w:t xml:space="preserve"> </w:t>
      </w:r>
      <w:r>
        <w:rPr>
          <w:color w:val="000000"/>
          <w:sz w:val="20"/>
          <w:szCs w:val="24"/>
        </w:rPr>
        <w:br w:type="page"/>
      </w:r>
      <w:r w:rsidRPr="005165B3">
        <w:rPr>
          <w:color w:val="000000"/>
          <w:sz w:val="20"/>
          <w:szCs w:val="24"/>
        </w:rPr>
        <w:lastRenderedPageBreak/>
        <w:t xml:space="preserve"> </w:t>
      </w:r>
      <w:r>
        <w:rPr>
          <w:b/>
          <w:i/>
          <w:color w:val="002060"/>
          <w:sz w:val="24"/>
          <w:szCs w:val="24"/>
        </w:rPr>
        <w:t xml:space="preserve">Article 1er – </w:t>
      </w:r>
      <w:r w:rsidRPr="005165B3">
        <w:rPr>
          <w:b/>
          <w:i/>
          <w:color w:val="002060"/>
          <w:sz w:val="24"/>
          <w:szCs w:val="24"/>
        </w:rPr>
        <w:t xml:space="preserve">Objet de la consultation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 présent marché </w:t>
      </w:r>
      <w:proofErr w:type="gramStart"/>
      <w:r w:rsidRPr="005165B3">
        <w:rPr>
          <w:color w:val="000000"/>
          <w:szCs w:val="24"/>
        </w:rPr>
        <w:t>concerne  la</w:t>
      </w:r>
      <w:proofErr w:type="gramEnd"/>
      <w:r w:rsidRPr="005165B3">
        <w:rPr>
          <w:color w:val="000000"/>
          <w:szCs w:val="24"/>
        </w:rPr>
        <w:t xml:space="preserve"> fourniture </w:t>
      </w:r>
      <w:r>
        <w:rPr>
          <w:color w:val="000000"/>
          <w:szCs w:val="24"/>
        </w:rPr>
        <w:t xml:space="preserve">et l’acheminement </w:t>
      </w:r>
      <w:r w:rsidRPr="005165B3">
        <w:rPr>
          <w:color w:val="000000"/>
          <w:szCs w:val="24"/>
        </w:rPr>
        <w:t xml:space="preserve">d’électricité pour les bâtiments communaux avec une puissance supérieure à 36 </w:t>
      </w:r>
      <w:proofErr w:type="spellStart"/>
      <w:r w:rsidRPr="005165B3">
        <w:rPr>
          <w:color w:val="000000"/>
          <w:szCs w:val="24"/>
        </w:rPr>
        <w:t>kva</w:t>
      </w:r>
      <w:proofErr w:type="spellEnd"/>
      <w:r w:rsidRPr="005165B3">
        <w:rPr>
          <w:color w:val="00000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Il est demandé un contrat unique présentant le prix de la fourniture d’une part et l’acheminement d’autre part. </w:t>
      </w:r>
    </w:p>
    <w:p w:rsidR="00654009" w:rsidRDefault="00654009" w:rsidP="00583528">
      <w:pPr>
        <w:widowControl w:val="0"/>
        <w:autoSpaceDE w:val="0"/>
        <w:autoSpaceDN w:val="0"/>
        <w:adjustRightInd w:val="0"/>
        <w:spacing w:after="0" w:line="240" w:lineRule="auto"/>
        <w:ind w:right="-22"/>
        <w:jc w:val="both"/>
        <w:rPr>
          <w:color w:val="000000"/>
          <w:szCs w:val="24"/>
        </w:rPr>
      </w:pPr>
    </w:p>
    <w:p w:rsidR="002F0B48" w:rsidRPr="005165B3" w:rsidRDefault="002F0B48"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 xml:space="preserve">Article 2 – </w:t>
      </w:r>
      <w:r w:rsidRPr="005165B3">
        <w:rPr>
          <w:b/>
          <w:i/>
          <w:color w:val="002060"/>
          <w:sz w:val="24"/>
          <w:szCs w:val="24"/>
        </w:rPr>
        <w:t xml:space="preserve">Parties contractantes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D’une part </w:t>
      </w:r>
    </w:p>
    <w:p w:rsidR="00654009" w:rsidRPr="009C0B69" w:rsidRDefault="00654009" w:rsidP="00583528">
      <w:pPr>
        <w:widowControl w:val="0"/>
        <w:autoSpaceDE w:val="0"/>
        <w:autoSpaceDN w:val="0"/>
        <w:adjustRightInd w:val="0"/>
        <w:spacing w:after="0" w:line="240" w:lineRule="auto"/>
        <w:ind w:right="-22"/>
        <w:jc w:val="both"/>
        <w:rPr>
          <w:color w:val="000000"/>
          <w:szCs w:val="24"/>
        </w:rPr>
      </w:pPr>
      <w:r w:rsidRPr="009C0B69">
        <w:rPr>
          <w:color w:val="000000"/>
          <w:szCs w:val="24"/>
        </w:rPr>
        <w:t>La ville de DRAP</w:t>
      </w:r>
      <w:r w:rsidRPr="005165B3">
        <w:rPr>
          <w:color w:val="FF0000"/>
          <w:szCs w:val="24"/>
        </w:rPr>
        <w:t>,</w:t>
      </w:r>
      <w:r w:rsidRPr="005165B3">
        <w:rPr>
          <w:color w:val="000000"/>
          <w:szCs w:val="24"/>
        </w:rPr>
        <w:t xml:space="preserve"> représentée par Monsieur le </w:t>
      </w:r>
      <w:r w:rsidRPr="009C0B69">
        <w:rPr>
          <w:color w:val="000000"/>
          <w:szCs w:val="24"/>
        </w:rPr>
        <w:t>Maire, Robert NARDELLI</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Et d’autre part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Le fournisseur d’électricit</w:t>
      </w:r>
      <w:r>
        <w:rPr>
          <w:color w:val="000000"/>
          <w:szCs w:val="24"/>
        </w:rPr>
        <w:t>é, représenté par son directeur.</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2F0B48" w:rsidRPr="005165B3" w:rsidRDefault="002F0B48"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Article 3 –</w:t>
      </w:r>
      <w:r w:rsidRPr="005165B3">
        <w:rPr>
          <w:b/>
          <w:i/>
          <w:color w:val="002060"/>
          <w:sz w:val="24"/>
          <w:szCs w:val="24"/>
        </w:rPr>
        <w:t xml:space="preserve"> Etendue de la consultation des intervenants </w:t>
      </w: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La présente consultation est passée après marché à procédure adaptée.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L’offre qu’elle soit présentée par une seule entreprise ou par un groupement, </w:t>
      </w:r>
      <w:r w:rsidRPr="00326BAD">
        <w:rPr>
          <w:color w:val="000000"/>
          <w:szCs w:val="24"/>
          <w:u w:val="single"/>
        </w:rPr>
        <w:t>devra indiquer tous les sous-</w:t>
      </w:r>
      <w:r w:rsidR="00A733A6" w:rsidRPr="00326BAD">
        <w:rPr>
          <w:color w:val="000000"/>
          <w:szCs w:val="24"/>
          <w:u w:val="single"/>
        </w:rPr>
        <w:t>traitants connus lors de son dépôt</w:t>
      </w:r>
      <w:r w:rsidRPr="005165B3">
        <w:rPr>
          <w:color w:val="000000"/>
          <w:szCs w:val="24"/>
        </w:rPr>
        <w:t xml:space="preserve">.  </w:t>
      </w:r>
      <w:r w:rsidR="00A733A6" w:rsidRPr="005165B3">
        <w:rPr>
          <w:color w:val="000000"/>
          <w:szCs w:val="24"/>
        </w:rPr>
        <w:t>Elle devra également indiquer les prestations et leur</w:t>
      </w:r>
      <w:r w:rsidRPr="005165B3">
        <w:rPr>
          <w:color w:val="000000"/>
          <w:szCs w:val="24"/>
        </w:rPr>
        <w:t xml:space="preserve"> montant quand la sous-traitance est envisagée, la dénomination et la qualité des sous-traitants qui l’exécuteront à la place du titulaire. </w:t>
      </w:r>
    </w:p>
    <w:p w:rsidR="00654009" w:rsidRDefault="00654009" w:rsidP="00583528">
      <w:pPr>
        <w:widowControl w:val="0"/>
        <w:autoSpaceDE w:val="0"/>
        <w:autoSpaceDN w:val="0"/>
        <w:adjustRightInd w:val="0"/>
        <w:spacing w:after="0" w:line="240" w:lineRule="auto"/>
        <w:ind w:right="-22"/>
        <w:jc w:val="both"/>
        <w:rPr>
          <w:color w:val="000000"/>
          <w:szCs w:val="24"/>
        </w:rPr>
      </w:pPr>
    </w:p>
    <w:p w:rsidR="002F0B48" w:rsidRPr="005165B3" w:rsidRDefault="002F0B48"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Pr>
          <w:b/>
          <w:i/>
          <w:color w:val="002060"/>
          <w:sz w:val="24"/>
          <w:szCs w:val="24"/>
        </w:rPr>
        <w:t>Article 4 –</w:t>
      </w:r>
      <w:r w:rsidRPr="005165B3">
        <w:rPr>
          <w:b/>
          <w:i/>
          <w:color w:val="002060"/>
          <w:sz w:val="24"/>
          <w:szCs w:val="24"/>
        </w:rPr>
        <w:t xml:space="preserve"> Demande dossier</w:t>
      </w:r>
      <w:r w:rsidRPr="005165B3">
        <w:rPr>
          <w:color w:val="00000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 dossier de consultation est </w:t>
      </w:r>
      <w:r w:rsidR="00A733A6" w:rsidRPr="005165B3">
        <w:rPr>
          <w:color w:val="000000"/>
          <w:szCs w:val="24"/>
        </w:rPr>
        <w:t>consultable et</w:t>
      </w:r>
      <w:r w:rsidRPr="005165B3">
        <w:rPr>
          <w:color w:val="000000"/>
          <w:szCs w:val="24"/>
        </w:rPr>
        <w:t xml:space="preserve"> téléchargeable sur le site : </w:t>
      </w:r>
    </w:p>
    <w:p w:rsidR="00654009" w:rsidRDefault="00F84313" w:rsidP="00583528">
      <w:pPr>
        <w:widowControl w:val="0"/>
        <w:autoSpaceDE w:val="0"/>
        <w:autoSpaceDN w:val="0"/>
        <w:adjustRightInd w:val="0"/>
        <w:spacing w:after="0" w:line="240" w:lineRule="auto"/>
        <w:ind w:right="-22"/>
        <w:jc w:val="both"/>
        <w:rPr>
          <w:color w:val="FF0000"/>
          <w:szCs w:val="24"/>
        </w:rPr>
      </w:pPr>
      <w:hyperlink r:id="rId8" w:history="1">
        <w:r w:rsidRPr="00B1756C">
          <w:rPr>
            <w:b/>
            <w:color w:val="000000"/>
            <w:szCs w:val="24"/>
          </w:rPr>
          <w:t>www.synapse-entreprises.com</w:t>
        </w:r>
      </w:hyperlink>
      <w:bookmarkStart w:id="0" w:name="_GoBack"/>
      <w:bookmarkEnd w:id="0"/>
    </w:p>
    <w:p w:rsidR="002F0B48" w:rsidRPr="005165B3" w:rsidRDefault="002F0B48" w:rsidP="00583528">
      <w:pPr>
        <w:widowControl w:val="0"/>
        <w:autoSpaceDE w:val="0"/>
        <w:autoSpaceDN w:val="0"/>
        <w:adjustRightInd w:val="0"/>
        <w:spacing w:after="0" w:line="240" w:lineRule="auto"/>
        <w:ind w:right="-22"/>
        <w:jc w:val="both"/>
        <w:rPr>
          <w:color w:val="FF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Article 5 –</w:t>
      </w:r>
      <w:r w:rsidRPr="005165B3">
        <w:rPr>
          <w:b/>
          <w:i/>
          <w:color w:val="002060"/>
          <w:sz w:val="24"/>
          <w:szCs w:val="24"/>
        </w:rPr>
        <w:t xml:space="preserve"> Estimation des consommations </w:t>
      </w: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Voir tableau </w:t>
      </w:r>
      <w:r>
        <w:rPr>
          <w:color w:val="000000"/>
          <w:szCs w:val="24"/>
        </w:rPr>
        <w:t xml:space="preserve">des prix </w:t>
      </w:r>
      <w:r w:rsidRPr="005165B3">
        <w:rPr>
          <w:color w:val="000000"/>
          <w:szCs w:val="24"/>
        </w:rPr>
        <w:t xml:space="preserve">ci-joint </w:t>
      </w:r>
    </w:p>
    <w:p w:rsidR="00583528" w:rsidRDefault="00583528"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 xml:space="preserve">Article 6 – </w:t>
      </w:r>
      <w:r w:rsidRPr="005165B3">
        <w:rPr>
          <w:b/>
          <w:i/>
          <w:color w:val="002060"/>
          <w:sz w:val="24"/>
          <w:szCs w:val="24"/>
        </w:rPr>
        <w:t xml:space="preserve">Engagement de consommation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pacing w:val="1"/>
          <w:szCs w:val="24"/>
        </w:rPr>
        <w:t xml:space="preserve">L’offre ne devra contenir aucun engagement de consommation, aussi bien minimum que maximum. </w:t>
      </w:r>
      <w:r w:rsidRPr="005165B3">
        <w:rPr>
          <w:color w:val="000000"/>
          <w:szCs w:val="24"/>
        </w:rPr>
        <w:t xml:space="preserve">Il ne pourra y avoir de pénalité sous quelque forme qu’elle soit si la consommation annuelle n’est pas identique à l’estimation de consommation. </w:t>
      </w:r>
    </w:p>
    <w:p w:rsidR="00F0628A" w:rsidRDefault="00F0628A"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b/>
          <w:i/>
          <w:color w:val="002060"/>
          <w:sz w:val="24"/>
          <w:szCs w:val="24"/>
        </w:rPr>
        <w:t xml:space="preserve">Article </w:t>
      </w:r>
      <w:r w:rsidR="00A733A6" w:rsidRPr="005165B3">
        <w:rPr>
          <w:b/>
          <w:i/>
          <w:color w:val="002060"/>
          <w:sz w:val="24"/>
          <w:szCs w:val="24"/>
        </w:rPr>
        <w:t>7 -</w:t>
      </w:r>
      <w:r w:rsidRPr="005165B3">
        <w:rPr>
          <w:b/>
          <w:i/>
          <w:color w:val="002060"/>
          <w:sz w:val="24"/>
          <w:szCs w:val="24"/>
        </w:rPr>
        <w:t xml:space="preserve"> Prix de la fourniture de l’électricité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L’offre sera faite avec un prix de la fourniture d’électricité fixe sur la durée totale du marché. </w:t>
      </w:r>
    </w:p>
    <w:p w:rsidR="00654009" w:rsidRPr="005165B3" w:rsidRDefault="00A733A6" w:rsidP="00583528">
      <w:pPr>
        <w:widowControl w:val="0"/>
        <w:autoSpaceDE w:val="0"/>
        <w:autoSpaceDN w:val="0"/>
        <w:adjustRightInd w:val="0"/>
        <w:spacing w:after="0" w:line="240" w:lineRule="auto"/>
        <w:ind w:right="-22"/>
        <w:jc w:val="both"/>
        <w:rPr>
          <w:color w:val="000000"/>
          <w:szCs w:val="24"/>
        </w:rPr>
      </w:pPr>
      <w:r w:rsidRPr="005165B3">
        <w:rPr>
          <w:color w:val="000000"/>
          <w:szCs w:val="24"/>
        </w:rPr>
        <w:t>Les propositions devront faire apparaître clairement les prix applicables au KWh d’électricité</w:t>
      </w:r>
      <w:r w:rsidR="00654009" w:rsidRPr="005165B3">
        <w:rPr>
          <w:color w:val="000000"/>
          <w:szCs w:val="24"/>
        </w:rPr>
        <w:t xml:space="preserve"> consommé, en euro HT par MWh et de l’abonnement en euro HT (voir tableau ci-joint).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Il est demandé une présentation du prix HT </w:t>
      </w:r>
      <w:proofErr w:type="spellStart"/>
      <w:r w:rsidRPr="005165B3">
        <w:rPr>
          <w:color w:val="000000"/>
          <w:szCs w:val="24"/>
        </w:rPr>
        <w:t>horosaisonnier</w:t>
      </w:r>
      <w:proofErr w:type="spellEnd"/>
      <w:r w:rsidRPr="005165B3">
        <w:rPr>
          <w:color w:val="000000"/>
          <w:szCs w:val="24"/>
        </w:rPr>
        <w:t xml:space="preserve"> sur </w:t>
      </w:r>
      <w:r>
        <w:rPr>
          <w:color w:val="000000"/>
          <w:szCs w:val="24"/>
        </w:rPr>
        <w:t>4</w:t>
      </w:r>
      <w:r w:rsidRPr="005165B3">
        <w:rPr>
          <w:color w:val="000000"/>
          <w:szCs w:val="24"/>
        </w:rPr>
        <w:t xml:space="preserve"> postes (HPH, HCH, HPE, HCE). </w:t>
      </w:r>
    </w:p>
    <w:p w:rsidR="00654009" w:rsidRDefault="00654009" w:rsidP="00583528">
      <w:pPr>
        <w:widowControl w:val="0"/>
        <w:autoSpaceDE w:val="0"/>
        <w:autoSpaceDN w:val="0"/>
        <w:adjustRightInd w:val="0"/>
        <w:spacing w:after="0" w:line="240" w:lineRule="auto"/>
        <w:ind w:right="-22"/>
        <w:jc w:val="both"/>
        <w:rPr>
          <w:color w:val="000000"/>
          <w:szCs w:val="24"/>
        </w:rPr>
      </w:pPr>
      <w:r w:rsidRPr="00F0511B">
        <w:rPr>
          <w:color w:val="000000"/>
          <w:szCs w:val="24"/>
        </w:rPr>
        <w:t xml:space="preserve">Les prix comprennent toutes les sujétions relatives à la fourniture d’électricité et notamment la redevance de soutirage physique au profit de RTE suivant </w:t>
      </w:r>
      <w:smartTag w:uri="urn:schemas-microsoft-com:office:smarttags" w:element="PersonName">
        <w:smartTagPr>
          <w:attr w:name="ProductID" w:val="la d￩cision CRE"/>
        </w:smartTagPr>
        <w:r w:rsidRPr="00F0511B">
          <w:rPr>
            <w:color w:val="000000"/>
            <w:szCs w:val="24"/>
          </w:rPr>
          <w:t>la décision CRE</w:t>
        </w:r>
      </w:smartTag>
      <w:r>
        <w:rPr>
          <w:color w:val="000000"/>
          <w:szCs w:val="24"/>
        </w:rPr>
        <w:t xml:space="preserve"> du 13 décembre 2012</w:t>
      </w:r>
      <w:r w:rsidRPr="00F0511B">
        <w:rPr>
          <w:color w:val="000000"/>
          <w:szCs w:val="24"/>
        </w:rPr>
        <w:t xml:space="preserve">. </w:t>
      </w:r>
    </w:p>
    <w:p w:rsidR="00654009" w:rsidRPr="00F0511B" w:rsidRDefault="00654009" w:rsidP="00583528">
      <w:pPr>
        <w:widowControl w:val="0"/>
        <w:autoSpaceDE w:val="0"/>
        <w:autoSpaceDN w:val="0"/>
        <w:adjustRightInd w:val="0"/>
        <w:spacing w:after="0" w:line="240" w:lineRule="auto"/>
        <w:ind w:right="-22"/>
        <w:jc w:val="both"/>
        <w:rPr>
          <w:color w:val="000000"/>
          <w:szCs w:val="24"/>
        </w:rPr>
      </w:pPr>
    </w:p>
    <w:p w:rsidR="00654009" w:rsidRPr="00F0511B" w:rsidRDefault="00654009" w:rsidP="00583528">
      <w:pPr>
        <w:widowControl w:val="0"/>
        <w:autoSpaceDE w:val="0"/>
        <w:autoSpaceDN w:val="0"/>
        <w:adjustRightInd w:val="0"/>
        <w:spacing w:after="0" w:line="240" w:lineRule="auto"/>
        <w:ind w:right="-22"/>
        <w:jc w:val="both"/>
        <w:rPr>
          <w:color w:val="000000"/>
          <w:szCs w:val="24"/>
        </w:rPr>
      </w:pPr>
      <w:r w:rsidRPr="00F0511B">
        <w:rPr>
          <w:color w:val="000000"/>
          <w:szCs w:val="24"/>
        </w:rPr>
        <w:t xml:space="preserve">En cas de modification de cette redevance sur décision de </w:t>
      </w:r>
      <w:smartTag w:uri="urn:schemas-microsoft-com:office:smarttags" w:element="PersonName">
        <w:smartTagPr>
          <w:attr w:name="ProductID" w:val="la CRE"/>
        </w:smartTagPr>
        <w:r w:rsidRPr="00F0511B">
          <w:rPr>
            <w:color w:val="000000"/>
            <w:szCs w:val="24"/>
          </w:rPr>
          <w:t>la CRE</w:t>
        </w:r>
      </w:smartTag>
      <w:r w:rsidRPr="00F0511B">
        <w:rPr>
          <w:color w:val="000000"/>
          <w:szCs w:val="24"/>
        </w:rPr>
        <w:t xml:space="preserve">, le coût facturé au titre du contrat évoluerait de la même façon, avec comme date d’effet celle qui serait dès lors fixée par </w:t>
      </w:r>
      <w:smartTag w:uri="urn:schemas-microsoft-com:office:smarttags" w:element="PersonName">
        <w:smartTagPr>
          <w:attr w:name="ProductID" w:val="la CRE."/>
        </w:smartTagPr>
        <w:r w:rsidRPr="00F0511B">
          <w:rPr>
            <w:color w:val="000000"/>
            <w:szCs w:val="24"/>
          </w:rPr>
          <w:t>la CRE.</w:t>
        </w:r>
      </w:smartTag>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8655CF" w:rsidRDefault="00654009" w:rsidP="00583528">
      <w:pPr>
        <w:widowControl w:val="0"/>
        <w:autoSpaceDE w:val="0"/>
        <w:autoSpaceDN w:val="0"/>
        <w:adjustRightInd w:val="0"/>
        <w:spacing w:after="0" w:line="240" w:lineRule="auto"/>
        <w:ind w:right="-22"/>
        <w:jc w:val="both"/>
        <w:rPr>
          <w:color w:val="000000"/>
          <w:szCs w:val="24"/>
        </w:rPr>
      </w:pPr>
      <w:r w:rsidRPr="008655CF">
        <w:rPr>
          <w:color w:val="000000"/>
          <w:szCs w:val="24"/>
        </w:rPr>
        <w:t>D’autre part, conformément aux</w:t>
      </w:r>
      <w:r w:rsidRPr="000D24EA">
        <w:rPr>
          <w:color w:val="000000"/>
          <w:szCs w:val="24"/>
        </w:rPr>
        <w:t xml:space="preserve"> articles L 335-1 à L335-8 et R335-1</w:t>
      </w:r>
      <w:r w:rsidRPr="008655CF">
        <w:rPr>
          <w:color w:val="000000"/>
          <w:szCs w:val="24"/>
        </w:rPr>
        <w:t xml:space="preserve"> à R335-53 du code de l'énergie, </w:t>
      </w:r>
      <w:r w:rsidRPr="000D24EA">
        <w:rPr>
          <w:color w:val="000000"/>
          <w:szCs w:val="24"/>
        </w:rPr>
        <w:t>un méc</w:t>
      </w:r>
      <w:r w:rsidRPr="008655CF">
        <w:rPr>
          <w:color w:val="000000"/>
          <w:szCs w:val="24"/>
        </w:rPr>
        <w:t xml:space="preserve">anisme d'obligation de capacité oblige </w:t>
      </w:r>
      <w:r w:rsidRPr="000D24EA">
        <w:rPr>
          <w:color w:val="000000"/>
          <w:szCs w:val="24"/>
        </w:rPr>
        <w:t xml:space="preserve">les fournisseurs à justifier de leur capacité </w:t>
      </w:r>
      <w:r w:rsidRPr="008655CF">
        <w:rPr>
          <w:color w:val="000000"/>
          <w:szCs w:val="24"/>
        </w:rPr>
        <w:t>pour</w:t>
      </w:r>
      <w:r w:rsidRPr="000D24EA">
        <w:rPr>
          <w:color w:val="000000"/>
          <w:szCs w:val="24"/>
        </w:rPr>
        <w:t xml:space="preserve"> satisfaire la consommation de pointe de leurs clients. </w:t>
      </w:r>
    </w:p>
    <w:p w:rsidR="00654009" w:rsidRPr="008655CF"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r w:rsidRPr="008655CF">
        <w:rPr>
          <w:color w:val="000000"/>
          <w:szCs w:val="24"/>
        </w:rPr>
        <w:t>Vu l’</w:t>
      </w:r>
      <w:r w:rsidRPr="000D24EA">
        <w:rPr>
          <w:color w:val="000000"/>
          <w:szCs w:val="24"/>
        </w:rPr>
        <w:t>arrêté ministériel</w:t>
      </w:r>
      <w:r w:rsidRPr="008655CF">
        <w:rPr>
          <w:color w:val="000000"/>
          <w:szCs w:val="24"/>
        </w:rPr>
        <w:t xml:space="preserve"> (NOR : DEVR1632005A), du 29 novembre 2016, définissant les règles du mécanisme de capacité, pris en application de l'article R. 335-2 du code de l'énergie, à compter du 1er janvier 2017, l</w:t>
      </w:r>
      <w:r w:rsidRPr="000D24EA">
        <w:rPr>
          <w:color w:val="000000"/>
          <w:szCs w:val="24"/>
        </w:rPr>
        <w:t xml:space="preserve">es prix de fourniture de chaque </w:t>
      </w:r>
      <w:r w:rsidRPr="008655CF">
        <w:rPr>
          <w:color w:val="000000"/>
          <w:szCs w:val="24"/>
        </w:rPr>
        <w:t>s</w:t>
      </w:r>
      <w:r w:rsidRPr="000D24EA">
        <w:rPr>
          <w:color w:val="000000"/>
          <w:szCs w:val="24"/>
        </w:rPr>
        <w:t>ite seront majorés du coût de la capacité en c€/kWh</w:t>
      </w:r>
      <w:r w:rsidRPr="008655CF">
        <w:rPr>
          <w:color w:val="000000"/>
          <w:szCs w:val="24"/>
        </w:rPr>
        <w:t>.</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205891" w:rsidRDefault="00654009" w:rsidP="00583528">
      <w:pPr>
        <w:ind w:right="-22"/>
        <w:jc w:val="both"/>
        <w:rPr>
          <w:b/>
        </w:rPr>
      </w:pPr>
      <w:r w:rsidRPr="00205891">
        <w:rPr>
          <w:b/>
        </w:rPr>
        <w:t>Le</w:t>
      </w:r>
      <w:r w:rsidRPr="000D24EA">
        <w:rPr>
          <w:rFonts w:ascii="Times New Roman" w:hAnsi="Times New Roman"/>
          <w:b/>
          <w:szCs w:val="20"/>
        </w:rPr>
        <w:t xml:space="preserve"> </w:t>
      </w:r>
      <w:r w:rsidRPr="00205891">
        <w:rPr>
          <w:b/>
        </w:rPr>
        <w:t>fournisseur</w:t>
      </w:r>
      <w:r w:rsidRPr="000D24EA">
        <w:rPr>
          <w:rFonts w:ascii="Times New Roman" w:hAnsi="Times New Roman"/>
          <w:b/>
          <w:szCs w:val="20"/>
        </w:rPr>
        <w:t xml:space="preserve"> </w:t>
      </w:r>
      <w:r>
        <w:rPr>
          <w:b/>
        </w:rPr>
        <w:t>indiquera clairement</w:t>
      </w:r>
      <w:r w:rsidRPr="00205891">
        <w:rPr>
          <w:b/>
        </w:rPr>
        <w:t xml:space="preserve"> </w:t>
      </w:r>
      <w:r w:rsidRPr="000D24EA">
        <w:rPr>
          <w:rFonts w:ascii="Times New Roman" w:hAnsi="Times New Roman"/>
          <w:b/>
          <w:szCs w:val="20"/>
        </w:rPr>
        <w:t>les modalité</w:t>
      </w:r>
      <w:r w:rsidRPr="00205891">
        <w:rPr>
          <w:b/>
        </w:rPr>
        <w:t>s</w:t>
      </w:r>
      <w:r w:rsidRPr="000D24EA">
        <w:rPr>
          <w:rFonts w:ascii="Times New Roman" w:hAnsi="Times New Roman"/>
          <w:b/>
          <w:szCs w:val="20"/>
        </w:rPr>
        <w:t xml:space="preserve"> d’application du mécanisme de capacité</w:t>
      </w:r>
      <w:r w:rsidRPr="00205891">
        <w:rPr>
          <w:b/>
        </w:rPr>
        <w:t xml:space="preserve"> </w:t>
      </w:r>
      <w:r>
        <w:rPr>
          <w:b/>
        </w:rPr>
        <w:t xml:space="preserve">susvisé </w:t>
      </w:r>
      <w:r w:rsidRPr="00205891">
        <w:rPr>
          <w:b/>
        </w:rPr>
        <w:t>et le coût correspondant à répercuter sur le prix de l’énergie consommée</w:t>
      </w:r>
      <w:r w:rsidRPr="000D24EA">
        <w:rPr>
          <w:rFonts w:ascii="Times New Roman" w:hAnsi="Times New Roman"/>
          <w:b/>
          <w:szCs w:val="20"/>
        </w:rPr>
        <w:t>.</w:t>
      </w:r>
      <w:r>
        <w:rPr>
          <w:rFonts w:ascii="Times New Roman" w:hAnsi="Times New Roman"/>
          <w:b/>
          <w:szCs w:val="20"/>
        </w:rPr>
        <w:t xml:space="preserve"> Le coût de capacité sera calculé selon les données de la CRE 2017 ; il ne sera pas intégré dans le prix de la fourniture dans le tableau des prix.</w:t>
      </w:r>
    </w:p>
    <w:p w:rsidR="00654009" w:rsidRDefault="00654009" w:rsidP="00583528">
      <w:pPr>
        <w:widowControl w:val="0"/>
        <w:autoSpaceDE w:val="0"/>
        <w:autoSpaceDN w:val="0"/>
        <w:adjustRightInd w:val="0"/>
        <w:spacing w:after="0" w:line="240" w:lineRule="auto"/>
        <w:ind w:right="-22"/>
        <w:jc w:val="both"/>
        <w:rPr>
          <w:color w:val="000000"/>
          <w:szCs w:val="24"/>
        </w:rPr>
      </w:pPr>
    </w:p>
    <w:p w:rsidR="00F166C6" w:rsidRPr="008655CF" w:rsidRDefault="00F166C6"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sidRPr="005165B3">
        <w:rPr>
          <w:b/>
          <w:i/>
          <w:color w:val="002060"/>
          <w:sz w:val="24"/>
          <w:szCs w:val="24"/>
        </w:rPr>
        <w:t xml:space="preserve">Article 8 – Prix de l’acheminement </w:t>
      </w: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 prix de l’acheminement est donné à titre indicatif sur la base du TURPE en vigueur à la remise de l’offre. </w:t>
      </w:r>
    </w:p>
    <w:p w:rsidR="0065400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Ce prix évoluera en fonction des évolutions du TURPE avec une  refacturation à l’euro près </w:t>
      </w:r>
      <w:r w:rsidRPr="003E2B4E">
        <w:rPr>
          <w:color w:val="000000"/>
          <w:szCs w:val="24"/>
          <w:u w:val="single"/>
        </w:rPr>
        <w:t>sans surcoût additionnel</w:t>
      </w:r>
      <w:r w:rsidRPr="005165B3">
        <w:rPr>
          <w:color w:val="000000"/>
          <w:szCs w:val="24"/>
        </w:rPr>
        <w:t xml:space="preserve">. </w:t>
      </w:r>
    </w:p>
    <w:p w:rsidR="00654009" w:rsidRDefault="00654009" w:rsidP="00583528">
      <w:pPr>
        <w:widowControl w:val="0"/>
        <w:autoSpaceDE w:val="0"/>
        <w:autoSpaceDN w:val="0"/>
        <w:adjustRightInd w:val="0"/>
        <w:spacing w:after="0" w:line="240" w:lineRule="auto"/>
        <w:ind w:right="-22"/>
        <w:jc w:val="both"/>
        <w:rPr>
          <w:color w:val="000000"/>
          <w:szCs w:val="24"/>
        </w:rPr>
      </w:pPr>
    </w:p>
    <w:p w:rsidR="00583528" w:rsidRDefault="00583528"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sidRPr="005165B3">
        <w:rPr>
          <w:b/>
          <w:i/>
          <w:color w:val="002060"/>
          <w:sz w:val="24"/>
          <w:szCs w:val="24"/>
        </w:rPr>
        <w:t xml:space="preserve">Article 9 – Responsabilité d’équilibre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 fournisseur assure la responsabilité d’équilibre et modulation vis-à-vis du gestionnaire de réseau. Le prix du </w:t>
      </w:r>
      <w:proofErr w:type="spellStart"/>
      <w:r w:rsidRPr="005165B3">
        <w:rPr>
          <w:color w:val="000000"/>
          <w:szCs w:val="24"/>
        </w:rPr>
        <w:t>Kwh</w:t>
      </w:r>
      <w:proofErr w:type="spellEnd"/>
      <w:r w:rsidRPr="005165B3">
        <w:rPr>
          <w:color w:val="000000"/>
          <w:szCs w:val="24"/>
        </w:rPr>
        <w:t xml:space="preserve"> intègre cet engagement. </w:t>
      </w:r>
    </w:p>
    <w:p w:rsidR="00654009" w:rsidRDefault="00654009" w:rsidP="00583528">
      <w:pPr>
        <w:widowControl w:val="0"/>
        <w:autoSpaceDE w:val="0"/>
        <w:autoSpaceDN w:val="0"/>
        <w:adjustRightInd w:val="0"/>
        <w:spacing w:after="0" w:line="240" w:lineRule="auto"/>
        <w:ind w:right="-22"/>
        <w:jc w:val="both"/>
        <w:rPr>
          <w:color w:val="000000"/>
          <w:szCs w:val="24"/>
        </w:rPr>
      </w:pPr>
    </w:p>
    <w:p w:rsidR="00F166C6" w:rsidRDefault="00F166C6" w:rsidP="00583528">
      <w:pPr>
        <w:widowControl w:val="0"/>
        <w:autoSpaceDE w:val="0"/>
        <w:autoSpaceDN w:val="0"/>
        <w:adjustRightInd w:val="0"/>
        <w:spacing w:after="0" w:line="240" w:lineRule="auto"/>
        <w:ind w:right="-22"/>
        <w:jc w:val="both"/>
        <w:rPr>
          <w:color w:val="000000"/>
          <w:szCs w:val="24"/>
        </w:rPr>
      </w:pPr>
    </w:p>
    <w:p w:rsidR="00583528" w:rsidRPr="005165B3" w:rsidRDefault="00583528"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sidRPr="005165B3">
        <w:rPr>
          <w:b/>
          <w:i/>
          <w:color w:val="002060"/>
          <w:sz w:val="24"/>
          <w:szCs w:val="24"/>
        </w:rPr>
        <w:t xml:space="preserve">Article 10 – Relation avec l’opération de réseau – </w:t>
      </w:r>
      <w:r>
        <w:rPr>
          <w:b/>
          <w:i/>
          <w:color w:val="002060"/>
          <w:sz w:val="24"/>
          <w:szCs w:val="24"/>
        </w:rPr>
        <w:t>(</w:t>
      </w:r>
      <w:r w:rsidRPr="005165B3">
        <w:rPr>
          <w:b/>
          <w:i/>
          <w:color w:val="002060"/>
          <w:sz w:val="24"/>
          <w:szCs w:val="24"/>
        </w:rPr>
        <w:t>E</w:t>
      </w:r>
      <w:r>
        <w:rPr>
          <w:b/>
          <w:i/>
          <w:color w:val="002060"/>
          <w:sz w:val="24"/>
          <w:szCs w:val="24"/>
        </w:rPr>
        <w:t>R</w:t>
      </w:r>
      <w:r w:rsidRPr="005165B3">
        <w:rPr>
          <w:b/>
          <w:i/>
          <w:color w:val="002060"/>
          <w:sz w:val="24"/>
          <w:szCs w:val="24"/>
        </w:rPr>
        <w:t xml:space="preserve">DF </w:t>
      </w:r>
      <w:r>
        <w:rPr>
          <w:b/>
          <w:i/>
          <w:color w:val="002060"/>
          <w:sz w:val="24"/>
          <w:szCs w:val="24"/>
        </w:rPr>
        <w:t>)</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Le fournisseur assure un rôle d’intermédi</w:t>
      </w:r>
      <w:r>
        <w:rPr>
          <w:color w:val="000000"/>
          <w:szCs w:val="24"/>
        </w:rPr>
        <w:t xml:space="preserve">aire avec l’opérateur de réseau. </w:t>
      </w:r>
      <w:r w:rsidRPr="005165B3">
        <w:rPr>
          <w:color w:val="000000"/>
          <w:szCs w:val="24"/>
        </w:rPr>
        <w:t xml:space="preserve">Le  fournisseur  est  tenu  d’assurer  la  continuité  de  la  fourniture  d’électricité  conformément  aux dispositions du décret n° 2004251 du 19 mars 2004 relatif aux obligations de service public dans le secteur de l’électricité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ind w:right="-22"/>
        <w:jc w:val="both"/>
        <w:rPr>
          <w:rFonts w:eastAsia="Franklin Gothic Book" w:cs="Franklin Gothic Book"/>
        </w:rPr>
      </w:pPr>
      <w:r w:rsidRPr="000A4945">
        <w:rPr>
          <w:rFonts w:eastAsia="Franklin Gothic Book" w:cs="Franklin Gothic Book"/>
        </w:rPr>
        <w:t xml:space="preserve">Dans le cadre du contrat unique, le titulaire est chargé dans les conditions prévues par le contrat GRD-Fournisseur, de la souscription de l’accès au réseau auprès du GRD pour l’ensemble des points de livraison qu’il alimente. </w:t>
      </w:r>
    </w:p>
    <w:p w:rsidR="00654009" w:rsidRDefault="00654009" w:rsidP="00583528">
      <w:pPr>
        <w:ind w:right="-22"/>
        <w:jc w:val="both"/>
      </w:pPr>
      <w:r>
        <w:t>A ce titre, l</w:t>
      </w:r>
      <w:r w:rsidRPr="006D69E1">
        <w:t xml:space="preserve">e titulaire s’engage à proposer à </w:t>
      </w:r>
      <w:r w:rsidRPr="008A15DE">
        <w:t xml:space="preserve">la </w:t>
      </w:r>
      <w:r>
        <w:t>ville de Drap</w:t>
      </w:r>
      <w:r w:rsidRPr="006D69E1">
        <w:t xml:space="preserve"> la version du TURPE et la ou les puissance(s) optimale(s) pour chaque point de livraison. L’étude permettant de définir la version du TURPE et la ou les puissance(s) optimale(s) à souscrire pour chaque point de livraison</w:t>
      </w:r>
      <w:r>
        <w:t>.</w:t>
      </w:r>
    </w:p>
    <w:p w:rsidR="00654009" w:rsidRPr="002F0B48" w:rsidRDefault="00654009" w:rsidP="00583528">
      <w:pPr>
        <w:ind w:right="-22"/>
        <w:jc w:val="both"/>
        <w:rPr>
          <w:sz w:val="16"/>
          <w:szCs w:val="16"/>
        </w:rPr>
      </w:pPr>
      <w:r>
        <w:lastRenderedPageBreak/>
        <w:t>Le titulaire s’engage à respecter les modalités et délais d’intervention fixés dans la procédure de bascule décrite dans son mémoire technique sans que les délais n’excèdent plus de 5 mois à compter de la date de demande de bascule.</w:t>
      </w:r>
    </w:p>
    <w:p w:rsidR="00654009" w:rsidRDefault="00654009" w:rsidP="00583528">
      <w:pPr>
        <w:widowControl w:val="0"/>
        <w:autoSpaceDE w:val="0"/>
        <w:autoSpaceDN w:val="0"/>
        <w:adjustRightInd w:val="0"/>
        <w:spacing w:after="0" w:line="240" w:lineRule="auto"/>
        <w:ind w:right="-22"/>
        <w:jc w:val="both"/>
        <w:rPr>
          <w:b/>
          <w:color w:val="000000"/>
          <w:szCs w:val="24"/>
        </w:rPr>
      </w:pPr>
      <w:r w:rsidRPr="00EC6306">
        <w:rPr>
          <w:b/>
          <w:color w:val="000000"/>
          <w:szCs w:val="24"/>
        </w:rPr>
        <w:t xml:space="preserve">Le titulaire proposera dans son mémoire technique la procédure détaillée </w:t>
      </w:r>
      <w:r>
        <w:rPr>
          <w:b/>
          <w:color w:val="000000"/>
          <w:szCs w:val="24"/>
        </w:rPr>
        <w:t xml:space="preserve">de la procédure de </w:t>
      </w:r>
      <w:r w:rsidRPr="00EC6306">
        <w:rPr>
          <w:b/>
          <w:color w:val="000000"/>
          <w:szCs w:val="24"/>
        </w:rPr>
        <w:t xml:space="preserve">bascule </w:t>
      </w:r>
      <w:r>
        <w:rPr>
          <w:b/>
          <w:color w:val="000000"/>
          <w:szCs w:val="24"/>
        </w:rPr>
        <w:t>pour</w:t>
      </w:r>
      <w:r w:rsidRPr="00EC6306">
        <w:rPr>
          <w:b/>
          <w:color w:val="000000"/>
          <w:szCs w:val="24"/>
        </w:rPr>
        <w:t xml:space="preserve"> chaque point de livraison.</w:t>
      </w:r>
    </w:p>
    <w:p w:rsidR="00654009" w:rsidRDefault="00654009" w:rsidP="00583528">
      <w:pPr>
        <w:widowControl w:val="0"/>
        <w:autoSpaceDE w:val="0"/>
        <w:autoSpaceDN w:val="0"/>
        <w:adjustRightInd w:val="0"/>
        <w:spacing w:after="0" w:line="240" w:lineRule="auto"/>
        <w:ind w:right="-22"/>
        <w:jc w:val="both"/>
        <w:rPr>
          <w:color w:val="000000"/>
          <w:szCs w:val="24"/>
        </w:rPr>
      </w:pPr>
    </w:p>
    <w:p w:rsidR="00583528" w:rsidRDefault="00583528" w:rsidP="00583528">
      <w:pPr>
        <w:widowControl w:val="0"/>
        <w:autoSpaceDE w:val="0"/>
        <w:autoSpaceDN w:val="0"/>
        <w:adjustRightInd w:val="0"/>
        <w:spacing w:after="0" w:line="240" w:lineRule="auto"/>
        <w:ind w:right="-22"/>
        <w:jc w:val="both"/>
        <w:rPr>
          <w:color w:val="000000"/>
          <w:szCs w:val="24"/>
        </w:rPr>
      </w:pPr>
    </w:p>
    <w:p w:rsidR="00F166C6" w:rsidRDefault="00F166C6"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sidRPr="005165B3">
        <w:rPr>
          <w:b/>
          <w:i/>
          <w:color w:val="002060"/>
          <w:sz w:val="24"/>
          <w:szCs w:val="24"/>
        </w:rPr>
        <w:t xml:space="preserve">Article 11 – Services complémentaires  apportés par le fournisseur d’énergie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Le  fournisseur  présentera  dans  son  offre  une  notice  claire  détaillant  les  services  disponibles  et notamment : un service client en ligne ou autre dispositif permettant de télécharge</w:t>
      </w:r>
      <w:r>
        <w:rPr>
          <w:color w:val="000000"/>
          <w:szCs w:val="24"/>
        </w:rPr>
        <w:t>r</w:t>
      </w:r>
      <w:r w:rsidRPr="005165B3">
        <w:rPr>
          <w:color w:val="000000"/>
          <w:szCs w:val="24"/>
        </w:rPr>
        <w:t xml:space="preserve"> les données de consommation du site. Les outils proposés par le service client devront être présentés, la qualité pédagogique et/ou de communication de ces documents sera considérée. </w:t>
      </w:r>
    </w:p>
    <w:p w:rsidR="00654009" w:rsidRPr="00105918" w:rsidRDefault="00654009" w:rsidP="00583528">
      <w:pPr>
        <w:widowControl w:val="0"/>
        <w:autoSpaceDE w:val="0"/>
        <w:autoSpaceDN w:val="0"/>
        <w:adjustRightInd w:val="0"/>
        <w:spacing w:after="0" w:line="240" w:lineRule="auto"/>
        <w:ind w:right="-22"/>
        <w:jc w:val="both"/>
        <w:rPr>
          <w:color w:val="000000"/>
          <w:sz w:val="20"/>
          <w:szCs w:val="20"/>
        </w:rPr>
      </w:pPr>
    </w:p>
    <w:p w:rsidR="00654009" w:rsidRPr="003E2B4E" w:rsidRDefault="00654009" w:rsidP="00583528">
      <w:pPr>
        <w:widowControl w:val="0"/>
        <w:autoSpaceDE w:val="0"/>
        <w:autoSpaceDN w:val="0"/>
        <w:adjustRightInd w:val="0"/>
        <w:spacing w:after="0" w:line="240" w:lineRule="auto"/>
        <w:ind w:right="-22"/>
        <w:jc w:val="both"/>
        <w:rPr>
          <w:color w:val="000000"/>
          <w:szCs w:val="24"/>
        </w:rPr>
      </w:pPr>
      <w:r w:rsidRPr="003E2B4E">
        <w:rPr>
          <w:color w:val="000000"/>
          <w:szCs w:val="24"/>
        </w:rPr>
        <w:t xml:space="preserve">Un interlocuteur </w:t>
      </w:r>
      <w:r>
        <w:rPr>
          <w:color w:val="000000"/>
          <w:szCs w:val="24"/>
        </w:rPr>
        <w:t xml:space="preserve">du fournisseur </w:t>
      </w:r>
      <w:r w:rsidRPr="003E2B4E">
        <w:rPr>
          <w:color w:val="000000"/>
          <w:szCs w:val="24"/>
        </w:rPr>
        <w:t>est désigné pour toute la durée du marché.</w:t>
      </w:r>
    </w:p>
    <w:p w:rsidR="00654009" w:rsidRPr="003E2B4E" w:rsidRDefault="00654009" w:rsidP="00583528">
      <w:pPr>
        <w:widowControl w:val="0"/>
        <w:autoSpaceDE w:val="0"/>
        <w:autoSpaceDN w:val="0"/>
        <w:adjustRightInd w:val="0"/>
        <w:spacing w:after="0" w:line="240" w:lineRule="auto"/>
        <w:ind w:right="-22"/>
        <w:jc w:val="both"/>
        <w:rPr>
          <w:color w:val="000000"/>
          <w:szCs w:val="24"/>
        </w:rPr>
      </w:pPr>
      <w:r w:rsidRPr="003E2B4E">
        <w:rPr>
          <w:color w:val="000000"/>
          <w:szCs w:val="24"/>
        </w:rPr>
        <w:t xml:space="preserve">Il se rendra disponible pour toute question </w:t>
      </w:r>
      <w:r w:rsidRPr="009C0B69">
        <w:rPr>
          <w:color w:val="000000"/>
          <w:szCs w:val="24"/>
        </w:rPr>
        <w:t>de la ville de Drap</w:t>
      </w:r>
      <w:r w:rsidRPr="003E2B4E">
        <w:rPr>
          <w:color w:val="000000"/>
          <w:szCs w:val="24"/>
        </w:rPr>
        <w:t xml:space="preserve"> liée au contrat  et organisera, tout au long du marché, une réunion annuelle obligatoire de bilan et de synthèse des consommations facturées. </w:t>
      </w:r>
      <w:r>
        <w:rPr>
          <w:color w:val="000000"/>
          <w:szCs w:val="24"/>
        </w:rPr>
        <w:t>Au moins d</w:t>
      </w:r>
      <w:r w:rsidRPr="003E2B4E">
        <w:rPr>
          <w:color w:val="000000"/>
          <w:szCs w:val="24"/>
        </w:rPr>
        <w:t xml:space="preserve">eux semaines avant chaque réunion, l’interlocuteur du titulaire propose l’ordre du jour au représentant de la collectivité puis organise et conduit cette réunion </w:t>
      </w:r>
      <w:r w:rsidRPr="003E2B4E">
        <w:rPr>
          <w:b/>
          <w:color w:val="000000"/>
          <w:szCs w:val="24"/>
        </w:rPr>
        <w:t>dans les locaux de la collectivité.</w:t>
      </w:r>
      <w:r w:rsidRPr="003E2B4E">
        <w:rPr>
          <w:color w:val="000000"/>
          <w:szCs w:val="24"/>
        </w:rPr>
        <w:t xml:space="preserve"> </w:t>
      </w:r>
    </w:p>
    <w:p w:rsidR="00654009" w:rsidRDefault="00654009" w:rsidP="00583528">
      <w:pPr>
        <w:ind w:right="-22"/>
        <w:jc w:val="both"/>
      </w:pPr>
      <w:r>
        <w:t xml:space="preserve">Chaque réunion abordera les points techniques, économiques et administratifs du marché. </w:t>
      </w:r>
    </w:p>
    <w:p w:rsidR="00654009" w:rsidRDefault="00654009" w:rsidP="00583528">
      <w:pPr>
        <w:widowControl w:val="0"/>
        <w:autoSpaceDE w:val="0"/>
        <w:autoSpaceDN w:val="0"/>
        <w:adjustRightInd w:val="0"/>
        <w:spacing w:after="0" w:line="240" w:lineRule="auto"/>
        <w:ind w:right="-22"/>
        <w:jc w:val="both"/>
        <w:rPr>
          <w:color w:val="000000"/>
          <w:sz w:val="20"/>
          <w:szCs w:val="24"/>
        </w:rPr>
      </w:pPr>
    </w:p>
    <w:p w:rsidR="002F0B48" w:rsidRPr="00105918" w:rsidRDefault="002F0B48" w:rsidP="00583528">
      <w:pPr>
        <w:widowControl w:val="0"/>
        <w:autoSpaceDE w:val="0"/>
        <w:autoSpaceDN w:val="0"/>
        <w:adjustRightInd w:val="0"/>
        <w:spacing w:after="0" w:line="240" w:lineRule="auto"/>
        <w:ind w:right="-22"/>
        <w:jc w:val="both"/>
        <w:rPr>
          <w:b/>
          <w:i/>
          <w:color w:val="002060"/>
          <w:sz w:val="20"/>
          <w:szCs w:val="20"/>
        </w:rPr>
      </w:pPr>
    </w:p>
    <w:p w:rsidR="00654009" w:rsidRPr="005165B3" w:rsidRDefault="00654009" w:rsidP="00583528">
      <w:pPr>
        <w:widowControl w:val="0"/>
        <w:autoSpaceDE w:val="0"/>
        <w:autoSpaceDN w:val="0"/>
        <w:adjustRightInd w:val="0"/>
        <w:spacing w:after="0" w:line="240" w:lineRule="auto"/>
        <w:ind w:right="-22"/>
        <w:jc w:val="both"/>
        <w:rPr>
          <w:b/>
          <w:i/>
          <w:color w:val="002060"/>
          <w:sz w:val="24"/>
          <w:szCs w:val="24"/>
        </w:rPr>
      </w:pPr>
      <w:r w:rsidRPr="005165B3">
        <w:rPr>
          <w:b/>
          <w:i/>
          <w:color w:val="002060"/>
          <w:sz w:val="24"/>
          <w:szCs w:val="24"/>
        </w:rPr>
        <w:t>A</w:t>
      </w:r>
      <w:r>
        <w:rPr>
          <w:b/>
          <w:i/>
          <w:color w:val="002060"/>
          <w:sz w:val="24"/>
          <w:szCs w:val="24"/>
        </w:rPr>
        <w:t>rticle</w:t>
      </w:r>
      <w:r w:rsidR="001C6C59">
        <w:rPr>
          <w:b/>
          <w:i/>
          <w:color w:val="002060"/>
          <w:sz w:val="24"/>
          <w:szCs w:val="24"/>
        </w:rPr>
        <w:t xml:space="preserve"> 12</w:t>
      </w:r>
      <w:r w:rsidRPr="005165B3">
        <w:rPr>
          <w:b/>
          <w:i/>
          <w:color w:val="002060"/>
          <w:sz w:val="24"/>
          <w:szCs w:val="24"/>
        </w:rPr>
        <w:t> </w:t>
      </w:r>
      <w:r>
        <w:rPr>
          <w:b/>
          <w:i/>
          <w:color w:val="002060"/>
          <w:sz w:val="24"/>
          <w:szCs w:val="24"/>
        </w:rPr>
        <w:t>–</w:t>
      </w:r>
      <w:r w:rsidRPr="005165B3">
        <w:rPr>
          <w:b/>
          <w:i/>
          <w:color w:val="002060"/>
          <w:sz w:val="24"/>
          <w:szCs w:val="24"/>
        </w:rPr>
        <w:t xml:space="preserve"> </w:t>
      </w:r>
      <w:r>
        <w:rPr>
          <w:b/>
          <w:i/>
          <w:color w:val="002060"/>
          <w:sz w:val="24"/>
          <w:szCs w:val="24"/>
        </w:rPr>
        <w:t>Modalités de facturation et de règlement</w:t>
      </w:r>
    </w:p>
    <w:p w:rsidR="00654009" w:rsidRPr="00105918" w:rsidRDefault="00654009" w:rsidP="00583528">
      <w:pPr>
        <w:tabs>
          <w:tab w:val="right" w:pos="9072"/>
        </w:tabs>
        <w:spacing w:after="0" w:line="240" w:lineRule="auto"/>
        <w:ind w:right="-22"/>
        <w:jc w:val="both"/>
        <w:rPr>
          <w:b/>
          <w:sz w:val="20"/>
          <w:szCs w:val="20"/>
          <w:u w:val="single"/>
        </w:rPr>
      </w:pPr>
    </w:p>
    <w:p w:rsidR="00654009" w:rsidRPr="005165B3" w:rsidRDefault="00654009" w:rsidP="00583528">
      <w:pPr>
        <w:tabs>
          <w:tab w:val="right" w:pos="9072"/>
        </w:tabs>
        <w:spacing w:after="0" w:line="240" w:lineRule="auto"/>
        <w:ind w:right="-22"/>
        <w:jc w:val="both"/>
      </w:pPr>
      <w:r w:rsidRPr="005165B3">
        <w:t xml:space="preserve">Les factures seront envoyées à l’adresse suivante : </w:t>
      </w:r>
    </w:p>
    <w:p w:rsidR="00654009" w:rsidRPr="009C0B69" w:rsidRDefault="00654009" w:rsidP="00583528">
      <w:pPr>
        <w:pStyle w:val="Textebrut"/>
        <w:ind w:right="-22"/>
        <w:jc w:val="both"/>
        <w:rPr>
          <w:rFonts w:ascii="Calibri" w:hAnsi="Calibri" w:cs="Times New Roman"/>
          <w:color w:val="000000"/>
          <w:sz w:val="22"/>
          <w:szCs w:val="22"/>
        </w:rPr>
      </w:pPr>
      <w:r w:rsidRPr="009C0B69">
        <w:rPr>
          <w:rFonts w:ascii="Calibri" w:hAnsi="Calibri" w:cs="Times New Roman"/>
          <w:color w:val="000000"/>
          <w:sz w:val="22"/>
          <w:szCs w:val="22"/>
        </w:rPr>
        <w:t>Mairie de Drap</w:t>
      </w:r>
    </w:p>
    <w:p w:rsidR="00654009" w:rsidRPr="009C0B69" w:rsidRDefault="00F0628A" w:rsidP="00583528">
      <w:pPr>
        <w:pStyle w:val="Textebrut"/>
        <w:ind w:right="-22"/>
        <w:jc w:val="both"/>
        <w:rPr>
          <w:rFonts w:ascii="Calibri" w:hAnsi="Calibri" w:cs="Times New Roman"/>
          <w:color w:val="000000"/>
          <w:sz w:val="22"/>
          <w:szCs w:val="22"/>
        </w:rPr>
      </w:pPr>
      <w:r>
        <w:rPr>
          <w:rFonts w:ascii="Calibri" w:hAnsi="Calibri" w:cs="Times New Roman"/>
          <w:color w:val="000000"/>
          <w:sz w:val="22"/>
          <w:szCs w:val="22"/>
        </w:rPr>
        <w:t>34-36 avenue Jean Moulin</w:t>
      </w:r>
    </w:p>
    <w:p w:rsidR="00654009" w:rsidRPr="005165B3" w:rsidRDefault="00654009" w:rsidP="00583528">
      <w:pPr>
        <w:tabs>
          <w:tab w:val="left" w:pos="851"/>
        </w:tabs>
        <w:spacing w:after="0" w:line="240" w:lineRule="auto"/>
        <w:ind w:right="-22"/>
        <w:jc w:val="both"/>
        <w:rPr>
          <w:color w:val="FF0000"/>
        </w:rPr>
      </w:pPr>
      <w:r w:rsidRPr="009C0B69">
        <w:rPr>
          <w:color w:val="000000"/>
        </w:rPr>
        <w:t>06340 DRAP</w:t>
      </w:r>
    </w:p>
    <w:p w:rsidR="00654009" w:rsidRPr="005165B3" w:rsidRDefault="00654009" w:rsidP="00583528">
      <w:pPr>
        <w:tabs>
          <w:tab w:val="right" w:pos="9072"/>
        </w:tabs>
        <w:spacing w:after="0" w:line="240" w:lineRule="auto"/>
        <w:ind w:right="-22"/>
        <w:jc w:val="both"/>
      </w:pPr>
    </w:p>
    <w:p w:rsidR="00654009" w:rsidRPr="005165B3" w:rsidRDefault="00654009" w:rsidP="00583528">
      <w:pPr>
        <w:tabs>
          <w:tab w:val="right" w:pos="9072"/>
        </w:tabs>
        <w:spacing w:after="0" w:line="240" w:lineRule="auto"/>
        <w:ind w:right="-22"/>
        <w:jc w:val="both"/>
      </w:pPr>
      <w:r w:rsidRPr="005165B3">
        <w:t xml:space="preserve">Les factures seront réglées </w:t>
      </w:r>
      <w:r>
        <w:t xml:space="preserve">par virement </w:t>
      </w:r>
      <w:r w:rsidRPr="005165B3">
        <w:t xml:space="preserve">selon les modalités de paiement </w:t>
      </w:r>
      <w:r>
        <w:t>actuelles.</w:t>
      </w:r>
      <w:r w:rsidRPr="005165B3">
        <w:t xml:space="preserve"> </w:t>
      </w:r>
    </w:p>
    <w:p w:rsidR="00654009" w:rsidRPr="002F0B48" w:rsidRDefault="00654009" w:rsidP="00583528">
      <w:pPr>
        <w:widowControl w:val="0"/>
        <w:spacing w:after="0" w:line="240" w:lineRule="auto"/>
        <w:ind w:right="-22"/>
        <w:jc w:val="both"/>
        <w:rPr>
          <w:sz w:val="16"/>
          <w:szCs w:val="16"/>
        </w:rPr>
      </w:pPr>
    </w:p>
    <w:p w:rsidR="00654009" w:rsidRPr="002F0B48" w:rsidRDefault="00654009" w:rsidP="00583528">
      <w:pPr>
        <w:ind w:right="-22"/>
        <w:jc w:val="both"/>
        <w:rPr>
          <w:sz w:val="16"/>
          <w:szCs w:val="16"/>
        </w:rPr>
      </w:pPr>
      <w:r>
        <w:t>Le fournisseur adresse mensuellement la facturation des sites concernés par le marché des PDL supérieurs à 36 KVa</w:t>
      </w:r>
      <w:r w:rsidRPr="00105918">
        <w:rPr>
          <w:sz w:val="20"/>
          <w:szCs w:val="20"/>
        </w:rPr>
        <w:t xml:space="preserve">. </w:t>
      </w:r>
    </w:p>
    <w:p w:rsidR="00654009" w:rsidRPr="009C0B69" w:rsidRDefault="00654009" w:rsidP="00583528">
      <w:pPr>
        <w:widowControl w:val="0"/>
        <w:autoSpaceDE w:val="0"/>
        <w:autoSpaceDN w:val="0"/>
        <w:adjustRightInd w:val="0"/>
        <w:spacing w:after="0" w:line="240" w:lineRule="auto"/>
        <w:ind w:right="-22"/>
        <w:jc w:val="both"/>
        <w:rPr>
          <w:color w:val="000000"/>
        </w:rPr>
      </w:pPr>
      <w:r w:rsidRPr="00376ACD">
        <w:rPr>
          <w:bCs/>
        </w:rPr>
        <w:t>Les factures devront indiquer précisément les bâtiments desservis.</w:t>
      </w:r>
      <w:r>
        <w:rPr>
          <w:bCs/>
        </w:rPr>
        <w:t xml:space="preserve"> </w:t>
      </w:r>
      <w:r w:rsidRPr="00376ACD">
        <w:rPr>
          <w:bCs/>
        </w:rPr>
        <w:t xml:space="preserve">Des regroupements de facture pourront intervenir et le paiement </w:t>
      </w:r>
      <w:r>
        <w:rPr>
          <w:bCs/>
        </w:rPr>
        <w:t>interviendra</w:t>
      </w:r>
      <w:r w:rsidRPr="00376ACD">
        <w:rPr>
          <w:bCs/>
        </w:rPr>
        <w:t xml:space="preserve"> par prélèvement automatique, après accord du Comptable public </w:t>
      </w:r>
      <w:r w:rsidRPr="008A15DE">
        <w:rPr>
          <w:bCs/>
        </w:rPr>
        <w:t xml:space="preserve">de </w:t>
      </w:r>
      <w:r w:rsidRPr="009C0B69">
        <w:rPr>
          <w:color w:val="000000"/>
          <w:sz w:val="24"/>
          <w:szCs w:val="24"/>
        </w:rPr>
        <w:t>la ville de Drap, Trésorerie de Contes.</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Pr>
          <w:color w:val="000000"/>
          <w:szCs w:val="24"/>
        </w:rPr>
        <w:t>En cas d’impossibilité de prélèvement, le paiement s’exécutera par mandat administratif sous 30 jours.</w:t>
      </w:r>
    </w:p>
    <w:p w:rsidR="00654009" w:rsidRDefault="00654009" w:rsidP="00583528">
      <w:pPr>
        <w:widowControl w:val="0"/>
        <w:autoSpaceDE w:val="0"/>
        <w:autoSpaceDN w:val="0"/>
        <w:adjustRightInd w:val="0"/>
        <w:spacing w:after="0" w:line="240" w:lineRule="auto"/>
        <w:ind w:right="-22"/>
        <w:jc w:val="both"/>
        <w:rPr>
          <w:color w:val="000000"/>
          <w:sz w:val="20"/>
          <w:szCs w:val="20"/>
        </w:rPr>
      </w:pPr>
    </w:p>
    <w:p w:rsidR="00654009" w:rsidRDefault="00654009" w:rsidP="00583528">
      <w:pPr>
        <w:widowControl w:val="0"/>
        <w:autoSpaceDE w:val="0"/>
        <w:autoSpaceDN w:val="0"/>
        <w:adjustRightInd w:val="0"/>
        <w:spacing w:after="0" w:line="240" w:lineRule="auto"/>
        <w:ind w:right="-22"/>
        <w:jc w:val="both"/>
        <w:rPr>
          <w:color w:val="000000"/>
          <w:sz w:val="20"/>
          <w:szCs w:val="20"/>
        </w:rPr>
      </w:pPr>
    </w:p>
    <w:p w:rsidR="00654009" w:rsidRPr="00105918" w:rsidRDefault="00654009" w:rsidP="00583528">
      <w:pPr>
        <w:widowControl w:val="0"/>
        <w:autoSpaceDE w:val="0"/>
        <w:autoSpaceDN w:val="0"/>
        <w:adjustRightInd w:val="0"/>
        <w:spacing w:after="0" w:line="240" w:lineRule="auto"/>
        <w:ind w:right="-22"/>
        <w:jc w:val="both"/>
        <w:rPr>
          <w:color w:val="000000"/>
          <w:sz w:val="20"/>
          <w:szCs w:val="20"/>
        </w:rPr>
      </w:pPr>
    </w:p>
    <w:p w:rsidR="00654009" w:rsidRPr="005165B3" w:rsidRDefault="001C6C5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 xml:space="preserve">Article </w:t>
      </w:r>
      <w:r w:rsidR="00A733A6">
        <w:rPr>
          <w:b/>
          <w:i/>
          <w:color w:val="002060"/>
          <w:sz w:val="24"/>
          <w:szCs w:val="24"/>
        </w:rPr>
        <w:t>13</w:t>
      </w:r>
      <w:r w:rsidR="00A733A6" w:rsidRPr="005165B3">
        <w:rPr>
          <w:b/>
          <w:i/>
          <w:color w:val="002060"/>
          <w:sz w:val="24"/>
          <w:szCs w:val="24"/>
        </w:rPr>
        <w:t xml:space="preserve"> –</w:t>
      </w:r>
      <w:r w:rsidR="00654009" w:rsidRPr="005165B3">
        <w:rPr>
          <w:b/>
          <w:i/>
          <w:color w:val="002060"/>
          <w:sz w:val="24"/>
          <w:szCs w:val="24"/>
        </w:rPr>
        <w:t xml:space="preserve"> Présentation des candidatures et des offres.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candidats auront à produire dans une enveloppe cachetée, les pièces ci-dessous définies, rédigées en langue française : </w:t>
      </w:r>
    </w:p>
    <w:p w:rsidR="00654009" w:rsidRPr="00D217AA" w:rsidRDefault="00654009" w:rsidP="00583528">
      <w:pPr>
        <w:widowControl w:val="0"/>
        <w:numPr>
          <w:ilvl w:val="0"/>
          <w:numId w:val="1"/>
        </w:numPr>
        <w:autoSpaceDE w:val="0"/>
        <w:autoSpaceDN w:val="0"/>
        <w:adjustRightInd w:val="0"/>
        <w:spacing w:after="0" w:line="240" w:lineRule="auto"/>
        <w:ind w:right="-22"/>
        <w:jc w:val="both"/>
        <w:rPr>
          <w:b/>
          <w:color w:val="000000"/>
          <w:szCs w:val="24"/>
        </w:rPr>
      </w:pPr>
      <w:r w:rsidRPr="00D217AA">
        <w:rPr>
          <w:b/>
          <w:color w:val="000000"/>
          <w:szCs w:val="24"/>
        </w:rPr>
        <w:t xml:space="preserve">Eléments nécessaires à la sélection des candidatures </w:t>
      </w:r>
    </w:p>
    <w:p w:rsidR="00654009" w:rsidRPr="005165B3" w:rsidRDefault="00654009" w:rsidP="00583528">
      <w:pPr>
        <w:widowControl w:val="0"/>
        <w:tabs>
          <w:tab w:val="left" w:pos="1418"/>
        </w:tabs>
        <w:autoSpaceDE w:val="0"/>
        <w:autoSpaceDN w:val="0"/>
        <w:adjustRightInd w:val="0"/>
        <w:spacing w:after="0" w:line="240" w:lineRule="auto"/>
        <w:ind w:left="1068" w:right="-22"/>
        <w:jc w:val="both"/>
        <w:rPr>
          <w:color w:val="000000"/>
          <w:szCs w:val="24"/>
        </w:rPr>
      </w:pPr>
      <w:r w:rsidRPr="005165B3">
        <w:rPr>
          <w:color w:val="000000"/>
          <w:szCs w:val="24"/>
        </w:rPr>
        <w:t xml:space="preserve">o </w:t>
      </w:r>
      <w:r w:rsidRPr="005165B3">
        <w:rPr>
          <w:color w:val="000000"/>
          <w:szCs w:val="24"/>
        </w:rPr>
        <w:tab/>
        <w:t xml:space="preserve">Lettre de candidature et habilitation du mandataire par ses co-traitants  </w:t>
      </w:r>
    </w:p>
    <w:p w:rsidR="00654009" w:rsidRPr="005165B3" w:rsidRDefault="00654009" w:rsidP="00583528">
      <w:pPr>
        <w:widowControl w:val="0"/>
        <w:autoSpaceDE w:val="0"/>
        <w:autoSpaceDN w:val="0"/>
        <w:adjustRightInd w:val="0"/>
        <w:spacing w:after="0" w:line="240" w:lineRule="auto"/>
        <w:ind w:left="1418" w:right="-22" w:hanging="350"/>
        <w:jc w:val="both"/>
        <w:rPr>
          <w:color w:val="000000"/>
          <w:szCs w:val="24"/>
        </w:rPr>
      </w:pPr>
      <w:r w:rsidRPr="005165B3">
        <w:rPr>
          <w:color w:val="000000"/>
          <w:szCs w:val="24"/>
        </w:rPr>
        <w:t xml:space="preserve">o </w:t>
      </w:r>
      <w:r w:rsidRPr="005165B3">
        <w:rPr>
          <w:color w:val="000000"/>
          <w:szCs w:val="24"/>
        </w:rPr>
        <w:tab/>
        <w:t xml:space="preserve">Une déclaration sur l’honneur datée et signée attestant que le candidat n’entre </w:t>
      </w:r>
      <w:r>
        <w:rPr>
          <w:color w:val="000000"/>
          <w:szCs w:val="24"/>
        </w:rPr>
        <w:br/>
      </w:r>
      <w:r w:rsidRPr="005165B3">
        <w:rPr>
          <w:color w:val="000000"/>
          <w:szCs w:val="24"/>
        </w:rPr>
        <w:lastRenderedPageBreak/>
        <w:t xml:space="preserve">dans aucun des cas d’interdiction de soumissionner mentionnés à l’article 43 du code des marchés publics </w:t>
      </w:r>
    </w:p>
    <w:p w:rsidR="00654009" w:rsidRDefault="00654009" w:rsidP="00583528">
      <w:pPr>
        <w:widowControl w:val="0"/>
        <w:tabs>
          <w:tab w:val="left" w:pos="1468"/>
        </w:tabs>
        <w:autoSpaceDE w:val="0"/>
        <w:autoSpaceDN w:val="0"/>
        <w:adjustRightInd w:val="0"/>
        <w:spacing w:after="0" w:line="240" w:lineRule="auto"/>
        <w:ind w:left="1418" w:right="-22" w:hanging="350"/>
        <w:jc w:val="both"/>
        <w:rPr>
          <w:color w:val="000000"/>
          <w:szCs w:val="24"/>
        </w:rPr>
      </w:pPr>
      <w:r w:rsidRPr="005165B3">
        <w:rPr>
          <w:color w:val="000000"/>
          <w:szCs w:val="24"/>
        </w:rPr>
        <w:t xml:space="preserve">o </w:t>
      </w:r>
      <w:r w:rsidRPr="005165B3">
        <w:rPr>
          <w:color w:val="000000"/>
          <w:szCs w:val="24"/>
        </w:rPr>
        <w:tab/>
        <w:t>Si le candidat est admis au redressement judiciaire au sens de l’article L.620.1 du</w:t>
      </w:r>
      <w:r>
        <w:rPr>
          <w:color w:val="000000"/>
          <w:szCs w:val="24"/>
        </w:rPr>
        <w:t xml:space="preserve"> </w:t>
      </w:r>
      <w:r w:rsidRPr="005165B3">
        <w:rPr>
          <w:color w:val="000000"/>
          <w:szCs w:val="24"/>
        </w:rPr>
        <w:t xml:space="preserve">code de commerce, ou à une procédure équivalente régie par un droit étranger, la copie  du  ou  des  jugements  prononcés  à  cet  effet  l’autorisant  à  poursuivre  son activité  pendant  la  durée  prévisible  du  marché  (l’absence  d’information  sur  cet aspect,  vaut  déclaration  implicite  que  le  candidat  n’est  pas  en  redressement judiciaire) </w:t>
      </w:r>
    </w:p>
    <w:p w:rsidR="00654009" w:rsidRPr="005165B3" w:rsidRDefault="00654009" w:rsidP="00583528">
      <w:pPr>
        <w:widowControl w:val="0"/>
        <w:tabs>
          <w:tab w:val="left" w:pos="1418"/>
        </w:tabs>
        <w:autoSpaceDE w:val="0"/>
        <w:autoSpaceDN w:val="0"/>
        <w:adjustRightInd w:val="0"/>
        <w:spacing w:after="0" w:line="240" w:lineRule="auto"/>
        <w:ind w:left="1418" w:right="-22" w:hanging="350"/>
        <w:jc w:val="both"/>
        <w:rPr>
          <w:color w:val="000000"/>
          <w:szCs w:val="24"/>
        </w:rPr>
      </w:pPr>
      <w:r w:rsidRPr="005165B3">
        <w:rPr>
          <w:color w:val="000000"/>
          <w:szCs w:val="24"/>
        </w:rPr>
        <w:t xml:space="preserve">o </w:t>
      </w:r>
      <w:r w:rsidRPr="005165B3">
        <w:rPr>
          <w:color w:val="000000"/>
          <w:szCs w:val="24"/>
        </w:rPr>
        <w:tab/>
        <w:t>Tout  document  contrôlable  prouvant  la  capacité  professionnelle  du  candidat  à</w:t>
      </w:r>
      <w:r>
        <w:rPr>
          <w:color w:val="000000"/>
          <w:szCs w:val="24"/>
        </w:rPr>
        <w:br/>
      </w:r>
      <w:r w:rsidRPr="005165B3">
        <w:rPr>
          <w:color w:val="000000"/>
          <w:szCs w:val="24"/>
        </w:rPr>
        <w:t xml:space="preserve">réaliser  les  prestations  envisagées  (références,  certificats  de  qualification </w:t>
      </w:r>
      <w:r>
        <w:rPr>
          <w:color w:val="000000"/>
          <w:szCs w:val="24"/>
        </w:rPr>
        <w:t>p</w:t>
      </w:r>
      <w:r w:rsidRPr="005165B3">
        <w:rPr>
          <w:color w:val="000000"/>
          <w:szCs w:val="24"/>
        </w:rPr>
        <w:t xml:space="preserve">rofessionnelle, certificats de capacité émanant d’autres clients…)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Sur décision de la commune, les dossiers incomplets pourrai</w:t>
      </w:r>
      <w:r>
        <w:rPr>
          <w:color w:val="000000"/>
          <w:szCs w:val="24"/>
        </w:rPr>
        <w:t>en</w:t>
      </w:r>
      <w:r w:rsidRPr="005165B3">
        <w:rPr>
          <w:color w:val="000000"/>
          <w:szCs w:val="24"/>
        </w:rPr>
        <w:t xml:space="preserve">t être complétés dans le délai qu’elle prescrit. </w:t>
      </w:r>
    </w:p>
    <w:p w:rsidR="00654009"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583528" w:rsidRPr="005165B3" w:rsidRDefault="00583528" w:rsidP="00583528">
      <w:pPr>
        <w:widowControl w:val="0"/>
        <w:autoSpaceDE w:val="0"/>
        <w:autoSpaceDN w:val="0"/>
        <w:adjustRightInd w:val="0"/>
        <w:spacing w:after="0" w:line="240" w:lineRule="auto"/>
        <w:ind w:right="-22"/>
        <w:jc w:val="both"/>
        <w:rPr>
          <w:color w:val="000000"/>
          <w:sz w:val="20"/>
          <w:szCs w:val="24"/>
        </w:rPr>
      </w:pPr>
    </w:p>
    <w:p w:rsidR="00654009" w:rsidRPr="00D217AA" w:rsidRDefault="00654009" w:rsidP="00583528">
      <w:pPr>
        <w:widowControl w:val="0"/>
        <w:numPr>
          <w:ilvl w:val="0"/>
          <w:numId w:val="1"/>
        </w:numPr>
        <w:autoSpaceDE w:val="0"/>
        <w:autoSpaceDN w:val="0"/>
        <w:adjustRightInd w:val="0"/>
        <w:spacing w:after="0" w:line="240" w:lineRule="auto"/>
        <w:ind w:right="-22"/>
        <w:jc w:val="both"/>
        <w:rPr>
          <w:b/>
          <w:color w:val="000000"/>
          <w:szCs w:val="24"/>
        </w:rPr>
      </w:pPr>
      <w:r w:rsidRPr="00D217AA">
        <w:rPr>
          <w:b/>
          <w:color w:val="000000"/>
          <w:szCs w:val="24"/>
        </w:rPr>
        <w:t xml:space="preserve">Eléments nécessaires aux choix de l’offre : </w:t>
      </w:r>
    </w:p>
    <w:p w:rsidR="00654009" w:rsidRPr="005165B3" w:rsidRDefault="00654009" w:rsidP="00583528">
      <w:pPr>
        <w:widowControl w:val="0"/>
        <w:tabs>
          <w:tab w:val="left" w:pos="1468"/>
          <w:tab w:val="left" w:pos="3389"/>
        </w:tabs>
        <w:autoSpaceDE w:val="0"/>
        <w:autoSpaceDN w:val="0"/>
        <w:adjustRightInd w:val="0"/>
        <w:spacing w:after="0" w:line="240" w:lineRule="auto"/>
        <w:ind w:left="1068" w:right="-22"/>
        <w:jc w:val="both"/>
        <w:rPr>
          <w:b/>
          <w:i/>
          <w:color w:val="002060"/>
          <w:sz w:val="24"/>
          <w:szCs w:val="24"/>
        </w:rPr>
      </w:pPr>
      <w:r w:rsidRPr="005165B3">
        <w:rPr>
          <w:color w:val="002060"/>
          <w:sz w:val="24"/>
          <w:szCs w:val="24"/>
        </w:rPr>
        <w:t xml:space="preserve">o </w:t>
      </w:r>
      <w:r w:rsidRPr="005165B3">
        <w:rPr>
          <w:color w:val="000000"/>
          <w:szCs w:val="24"/>
        </w:rPr>
        <w:tab/>
        <w:t xml:space="preserve">L’acte d’engagement </w:t>
      </w:r>
      <w:r w:rsidRPr="005165B3">
        <w:rPr>
          <w:b/>
          <w:i/>
          <w:color w:val="002060"/>
          <w:sz w:val="24"/>
          <w:szCs w:val="24"/>
        </w:rPr>
        <w:tab/>
        <w:t xml:space="preserve"> </w:t>
      </w:r>
    </w:p>
    <w:p w:rsidR="00654009" w:rsidRPr="005165B3" w:rsidRDefault="00654009" w:rsidP="00583528">
      <w:pPr>
        <w:widowControl w:val="0"/>
        <w:tabs>
          <w:tab w:val="left" w:pos="1468"/>
        </w:tabs>
        <w:autoSpaceDE w:val="0"/>
        <w:autoSpaceDN w:val="0"/>
        <w:adjustRightInd w:val="0"/>
        <w:spacing w:after="0" w:line="240" w:lineRule="auto"/>
        <w:ind w:left="1068" w:right="-22"/>
        <w:jc w:val="both"/>
        <w:rPr>
          <w:b/>
          <w:i/>
          <w:color w:val="002060"/>
          <w:sz w:val="24"/>
          <w:szCs w:val="24"/>
        </w:rPr>
      </w:pPr>
      <w:r w:rsidRPr="005165B3">
        <w:rPr>
          <w:color w:val="002060"/>
          <w:sz w:val="24"/>
          <w:szCs w:val="24"/>
        </w:rPr>
        <w:t xml:space="preserve">o </w:t>
      </w:r>
      <w:r w:rsidRPr="005165B3">
        <w:rPr>
          <w:color w:val="000000"/>
          <w:szCs w:val="24"/>
        </w:rPr>
        <w:tab/>
        <w:t>Le cahier des charges</w:t>
      </w:r>
      <w:r w:rsidRPr="005165B3">
        <w:rPr>
          <w:b/>
          <w:i/>
          <w:color w:val="002060"/>
          <w:sz w:val="24"/>
          <w:szCs w:val="24"/>
        </w:rPr>
        <w:t xml:space="preserve"> </w:t>
      </w:r>
    </w:p>
    <w:p w:rsidR="00654009" w:rsidRPr="005165B3" w:rsidRDefault="00654009" w:rsidP="00583528">
      <w:pPr>
        <w:widowControl w:val="0"/>
        <w:tabs>
          <w:tab w:val="left" w:pos="1468"/>
          <w:tab w:val="left" w:pos="3727"/>
        </w:tabs>
        <w:autoSpaceDE w:val="0"/>
        <w:autoSpaceDN w:val="0"/>
        <w:adjustRightInd w:val="0"/>
        <w:spacing w:after="0" w:line="240" w:lineRule="auto"/>
        <w:ind w:left="1068" w:right="-22"/>
        <w:jc w:val="both"/>
        <w:rPr>
          <w:b/>
          <w:i/>
          <w:color w:val="002060"/>
          <w:sz w:val="24"/>
          <w:szCs w:val="24"/>
        </w:rPr>
      </w:pPr>
      <w:r w:rsidRPr="005165B3">
        <w:rPr>
          <w:color w:val="002060"/>
          <w:sz w:val="24"/>
          <w:szCs w:val="24"/>
        </w:rPr>
        <w:t xml:space="preserve">o </w:t>
      </w:r>
      <w:r w:rsidRPr="005165B3">
        <w:rPr>
          <w:color w:val="000000"/>
          <w:szCs w:val="24"/>
        </w:rPr>
        <w:tab/>
        <w:t>Le tableau  prix complété</w:t>
      </w:r>
      <w:r w:rsidRPr="005165B3">
        <w:rPr>
          <w:b/>
          <w:i/>
          <w:color w:val="002060"/>
          <w:sz w:val="24"/>
          <w:szCs w:val="24"/>
        </w:rPr>
        <w:tab/>
        <w:t xml:space="preserve"> </w:t>
      </w:r>
    </w:p>
    <w:p w:rsidR="00654009" w:rsidRPr="00714F4F" w:rsidRDefault="00654009" w:rsidP="00583528">
      <w:pPr>
        <w:widowControl w:val="0"/>
        <w:tabs>
          <w:tab w:val="left" w:pos="1468"/>
          <w:tab w:val="left" w:pos="3727"/>
        </w:tabs>
        <w:autoSpaceDE w:val="0"/>
        <w:autoSpaceDN w:val="0"/>
        <w:adjustRightInd w:val="0"/>
        <w:spacing w:after="0" w:line="240" w:lineRule="auto"/>
        <w:ind w:left="1068" w:right="-22"/>
        <w:jc w:val="both"/>
        <w:rPr>
          <w:color w:val="000000"/>
          <w:szCs w:val="24"/>
        </w:rPr>
      </w:pPr>
      <w:r w:rsidRPr="00714F4F">
        <w:rPr>
          <w:color w:val="000000"/>
          <w:szCs w:val="24"/>
        </w:rPr>
        <w:t xml:space="preserve">o </w:t>
      </w:r>
      <w:r w:rsidRPr="005165B3">
        <w:rPr>
          <w:color w:val="000000"/>
          <w:szCs w:val="24"/>
        </w:rPr>
        <w:tab/>
        <w:t>Un  mémoire  technique  précisant  les  services disponibles,  l’organisation  et  les</w:t>
      </w:r>
      <w:r>
        <w:rPr>
          <w:color w:val="000000"/>
          <w:szCs w:val="24"/>
        </w:rPr>
        <w:br/>
      </w:r>
      <w:r w:rsidRPr="005165B3">
        <w:rPr>
          <w:color w:val="000000"/>
          <w:szCs w:val="24"/>
        </w:rPr>
        <w:t>moyens humains mis en œuvre pour répondre au suivi du contrat</w:t>
      </w:r>
      <w:r>
        <w:rPr>
          <w:color w:val="000000"/>
          <w:szCs w:val="24"/>
        </w:rPr>
        <w:t>,</w:t>
      </w:r>
      <w:r w:rsidRPr="00714F4F">
        <w:rPr>
          <w:color w:val="000000"/>
          <w:szCs w:val="24"/>
        </w:rPr>
        <w:t xml:space="preserve">  ainsi que la procédure de bascule avec le gestionnaire du réseau de distributions et les modalités d’optimisation tarifaire pour chaque point de livraison à réaliser lors de la bascule.</w:t>
      </w:r>
    </w:p>
    <w:p w:rsidR="00654009" w:rsidRDefault="00654009" w:rsidP="00583528">
      <w:pPr>
        <w:widowControl w:val="0"/>
        <w:tabs>
          <w:tab w:val="left" w:pos="1468"/>
        </w:tabs>
        <w:autoSpaceDE w:val="0"/>
        <w:autoSpaceDN w:val="0"/>
        <w:adjustRightInd w:val="0"/>
        <w:spacing w:after="0" w:line="240" w:lineRule="auto"/>
        <w:ind w:left="1418" w:right="-22" w:hanging="350"/>
        <w:jc w:val="both"/>
        <w:rPr>
          <w:color w:val="000000"/>
          <w:szCs w:val="24"/>
        </w:rPr>
      </w:pPr>
    </w:p>
    <w:p w:rsidR="00654009" w:rsidRDefault="00654009" w:rsidP="00583528">
      <w:pPr>
        <w:widowControl w:val="0"/>
        <w:tabs>
          <w:tab w:val="left" w:pos="7383"/>
        </w:tabs>
        <w:autoSpaceDE w:val="0"/>
        <w:autoSpaceDN w:val="0"/>
        <w:adjustRightInd w:val="0"/>
        <w:spacing w:after="0" w:line="240" w:lineRule="auto"/>
        <w:ind w:left="1428" w:right="-22"/>
        <w:jc w:val="both"/>
        <w:rPr>
          <w:color w:val="000000"/>
          <w:szCs w:val="24"/>
        </w:rPr>
      </w:pPr>
    </w:p>
    <w:p w:rsidR="00654009" w:rsidRDefault="00654009" w:rsidP="00583528">
      <w:pPr>
        <w:widowControl w:val="0"/>
        <w:tabs>
          <w:tab w:val="left" w:pos="7383"/>
        </w:tabs>
        <w:autoSpaceDE w:val="0"/>
        <w:autoSpaceDN w:val="0"/>
        <w:adjustRightInd w:val="0"/>
        <w:spacing w:after="0" w:line="240" w:lineRule="auto"/>
        <w:ind w:left="1428" w:right="-22"/>
        <w:jc w:val="both"/>
        <w:rPr>
          <w:color w:val="000000"/>
          <w:szCs w:val="24"/>
        </w:rPr>
      </w:pPr>
    </w:p>
    <w:p w:rsidR="00654009" w:rsidRPr="005165B3" w:rsidRDefault="001C6C59" w:rsidP="00583528">
      <w:pPr>
        <w:widowControl w:val="0"/>
        <w:tabs>
          <w:tab w:val="left" w:pos="7383"/>
        </w:tabs>
        <w:autoSpaceDE w:val="0"/>
        <w:autoSpaceDN w:val="0"/>
        <w:adjustRightInd w:val="0"/>
        <w:spacing w:after="0" w:line="240" w:lineRule="auto"/>
        <w:ind w:right="-22"/>
        <w:jc w:val="both"/>
        <w:rPr>
          <w:b/>
          <w:i/>
          <w:color w:val="002060"/>
          <w:sz w:val="24"/>
          <w:szCs w:val="24"/>
        </w:rPr>
      </w:pPr>
      <w:r>
        <w:rPr>
          <w:b/>
          <w:i/>
          <w:color w:val="002060"/>
          <w:sz w:val="24"/>
          <w:szCs w:val="24"/>
        </w:rPr>
        <w:t>Article 14</w:t>
      </w:r>
      <w:r w:rsidR="00654009" w:rsidRPr="005165B3">
        <w:rPr>
          <w:b/>
          <w:i/>
          <w:color w:val="002060"/>
          <w:sz w:val="24"/>
          <w:szCs w:val="24"/>
        </w:rPr>
        <w:t xml:space="preserve"> – Remise des offres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La date de lim</w:t>
      </w:r>
      <w:r>
        <w:rPr>
          <w:color w:val="000000"/>
          <w:szCs w:val="24"/>
        </w:rPr>
        <w:t xml:space="preserve">ite de réception des offres est au </w:t>
      </w:r>
      <w:r w:rsidR="00F0628A">
        <w:rPr>
          <w:color w:val="000000"/>
          <w:szCs w:val="24"/>
        </w:rPr>
        <w:t>11</w:t>
      </w:r>
      <w:r>
        <w:rPr>
          <w:color w:val="000000"/>
          <w:szCs w:val="24"/>
        </w:rPr>
        <w:t xml:space="preserve"> décembre 2017</w:t>
      </w:r>
      <w:r w:rsidRPr="005165B3">
        <w:rPr>
          <w:color w:val="000000"/>
          <w:szCs w:val="24"/>
        </w:rPr>
        <w:t xml:space="preserve">  à</w:t>
      </w:r>
      <w:r>
        <w:rPr>
          <w:color w:val="000000"/>
          <w:szCs w:val="24"/>
        </w:rPr>
        <w:t xml:space="preserve"> </w:t>
      </w:r>
      <w:r w:rsidRPr="005165B3">
        <w:rPr>
          <w:color w:val="000000"/>
          <w:szCs w:val="24"/>
        </w:rPr>
        <w:t xml:space="preserve"> </w:t>
      </w:r>
      <w:r w:rsidRPr="009C0B69">
        <w:rPr>
          <w:color w:val="000000"/>
          <w:szCs w:val="24"/>
        </w:rPr>
        <w:t>12</w:t>
      </w:r>
      <w:r w:rsidRPr="005165B3">
        <w:rPr>
          <w:color w:val="000000"/>
          <w:szCs w:val="24"/>
        </w:rPr>
        <w:t xml:space="preserve"> heures.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F166C6" w:rsidRDefault="00F166C6"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1C6C5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Article 15</w:t>
      </w:r>
      <w:r w:rsidR="00654009" w:rsidRPr="005165B3">
        <w:rPr>
          <w:b/>
          <w:i/>
          <w:color w:val="002060"/>
          <w:sz w:val="24"/>
          <w:szCs w:val="24"/>
        </w:rPr>
        <w:t xml:space="preserve"> – Modalités de choix des candidatures et des offres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La commune  choisira l’offre économiquement la plus avantageuse à l’issue d’un classement selon le critère suivant : </w:t>
      </w:r>
    </w:p>
    <w:p w:rsidR="00654009" w:rsidRPr="005165B3" w:rsidRDefault="00654009" w:rsidP="00583528">
      <w:pPr>
        <w:widowControl w:val="0"/>
        <w:autoSpaceDE w:val="0"/>
        <w:autoSpaceDN w:val="0"/>
        <w:adjustRightInd w:val="0"/>
        <w:spacing w:after="0" w:line="240" w:lineRule="auto"/>
        <w:ind w:left="720" w:right="-22"/>
        <w:jc w:val="both"/>
        <w:rPr>
          <w:color w:val="000000"/>
          <w:szCs w:val="24"/>
        </w:rPr>
      </w:pPr>
      <w:r w:rsidRPr="005165B3">
        <w:rPr>
          <w:color w:val="000000"/>
          <w:szCs w:val="24"/>
        </w:rPr>
        <w:t xml:space="preserve">Le montant de la prestation 60 % </w:t>
      </w:r>
    </w:p>
    <w:p w:rsidR="00654009" w:rsidRDefault="00654009" w:rsidP="00583528">
      <w:pPr>
        <w:widowControl w:val="0"/>
        <w:autoSpaceDE w:val="0"/>
        <w:autoSpaceDN w:val="0"/>
        <w:adjustRightInd w:val="0"/>
        <w:spacing w:after="0" w:line="240" w:lineRule="auto"/>
        <w:ind w:right="-22" w:firstLine="708"/>
        <w:jc w:val="both"/>
        <w:rPr>
          <w:color w:val="000000"/>
          <w:szCs w:val="24"/>
        </w:rPr>
      </w:pPr>
      <w:r>
        <w:rPr>
          <w:color w:val="000000"/>
          <w:szCs w:val="24"/>
        </w:rPr>
        <w:t>L’o</w:t>
      </w:r>
      <w:r w:rsidRPr="005165B3">
        <w:rPr>
          <w:color w:val="000000"/>
          <w:szCs w:val="24"/>
        </w:rPr>
        <w:t xml:space="preserve">rganisation et </w:t>
      </w:r>
      <w:r>
        <w:rPr>
          <w:color w:val="000000"/>
          <w:szCs w:val="24"/>
        </w:rPr>
        <w:t xml:space="preserve">les </w:t>
      </w:r>
      <w:r w:rsidRPr="005165B3">
        <w:rPr>
          <w:color w:val="000000"/>
          <w:szCs w:val="24"/>
        </w:rPr>
        <w:t xml:space="preserve">moyens humains mis en œuvre pour répondre au suivi du contrat : 40 % </w:t>
      </w:r>
    </w:p>
    <w:p w:rsidR="00654009" w:rsidRDefault="00654009" w:rsidP="00583528">
      <w:pPr>
        <w:widowControl w:val="0"/>
        <w:autoSpaceDE w:val="0"/>
        <w:autoSpaceDN w:val="0"/>
        <w:adjustRightInd w:val="0"/>
        <w:spacing w:after="0" w:line="240" w:lineRule="auto"/>
        <w:ind w:right="-22"/>
        <w:jc w:val="both"/>
        <w:rPr>
          <w:color w:val="000000"/>
          <w:szCs w:val="24"/>
        </w:rPr>
      </w:pPr>
    </w:p>
    <w:p w:rsidR="00F166C6" w:rsidRDefault="00F166C6" w:rsidP="00583528">
      <w:pPr>
        <w:widowControl w:val="0"/>
        <w:autoSpaceDE w:val="0"/>
        <w:autoSpaceDN w:val="0"/>
        <w:adjustRightInd w:val="0"/>
        <w:spacing w:after="0" w:line="240" w:lineRule="auto"/>
        <w:ind w:right="-22"/>
        <w:jc w:val="both"/>
        <w:rPr>
          <w:color w:val="000000"/>
          <w:szCs w:val="24"/>
        </w:rPr>
      </w:pPr>
    </w:p>
    <w:p w:rsidR="00F166C6" w:rsidRDefault="00F166C6" w:rsidP="00583528">
      <w:pPr>
        <w:widowControl w:val="0"/>
        <w:autoSpaceDE w:val="0"/>
        <w:autoSpaceDN w:val="0"/>
        <w:adjustRightInd w:val="0"/>
        <w:spacing w:after="0" w:line="240" w:lineRule="auto"/>
        <w:ind w:right="-22"/>
        <w:jc w:val="both"/>
        <w:rPr>
          <w:color w:val="000000"/>
          <w:szCs w:val="24"/>
        </w:rPr>
      </w:pPr>
    </w:p>
    <w:p w:rsidR="00F0628A" w:rsidRDefault="00F0628A" w:rsidP="00583528">
      <w:pPr>
        <w:widowControl w:val="0"/>
        <w:autoSpaceDE w:val="0"/>
        <w:autoSpaceDN w:val="0"/>
        <w:adjustRightInd w:val="0"/>
        <w:spacing w:after="0" w:line="240" w:lineRule="auto"/>
        <w:ind w:right="-22"/>
        <w:jc w:val="both"/>
        <w:rPr>
          <w:b/>
          <w:i/>
          <w:color w:val="002060"/>
          <w:sz w:val="24"/>
          <w:szCs w:val="24"/>
        </w:rPr>
      </w:pPr>
    </w:p>
    <w:p w:rsidR="00654009" w:rsidRPr="005165B3" w:rsidRDefault="001C6C5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Article 16</w:t>
      </w:r>
      <w:r w:rsidR="00654009" w:rsidRPr="005165B3">
        <w:rPr>
          <w:b/>
          <w:i/>
          <w:color w:val="002060"/>
          <w:sz w:val="24"/>
          <w:szCs w:val="24"/>
        </w:rPr>
        <w:t xml:space="preserve">– Date de mise en service et durée du contrat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pStyle w:val="Paragraphedeliste"/>
        <w:numPr>
          <w:ilvl w:val="0"/>
          <w:numId w:val="2"/>
        </w:numPr>
        <w:tabs>
          <w:tab w:val="left" w:pos="284"/>
          <w:tab w:val="left" w:pos="6237"/>
        </w:tabs>
        <w:spacing w:after="0" w:afterAutospacing="0"/>
        <w:ind w:left="284" w:right="-22" w:hanging="284"/>
        <w:jc w:val="both"/>
      </w:pPr>
      <w:r w:rsidRPr="005165B3">
        <w:rPr>
          <w:color w:val="000000"/>
          <w:szCs w:val="24"/>
        </w:rPr>
        <w:t xml:space="preserve">La date d’effet du contrat est le </w:t>
      </w:r>
      <w:r w:rsidRPr="009C0B69">
        <w:rPr>
          <w:color w:val="000000"/>
          <w:szCs w:val="24"/>
        </w:rPr>
        <w:t>01/01/2018.</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654009" w:rsidRPr="009C0B6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 présent marché est établi pour une durée ferme </w:t>
      </w:r>
      <w:r w:rsidRPr="008A15DE">
        <w:rPr>
          <w:color w:val="000000"/>
          <w:szCs w:val="24"/>
        </w:rPr>
        <w:t>de 2 ans</w:t>
      </w:r>
      <w:r>
        <w:rPr>
          <w:color w:val="000000"/>
          <w:szCs w:val="24"/>
        </w:rPr>
        <w:t xml:space="preserve"> (deux ans).</w:t>
      </w:r>
      <w:r w:rsidRPr="005165B3">
        <w:rPr>
          <w:color w:val="000000"/>
          <w:szCs w:val="24"/>
        </w:rPr>
        <w:t xml:space="preserve"> Soit une fin de marché</w:t>
      </w:r>
      <w:r>
        <w:rPr>
          <w:color w:val="000000"/>
          <w:szCs w:val="24"/>
        </w:rPr>
        <w:t xml:space="preserve"> prévue</w:t>
      </w:r>
      <w:r w:rsidRPr="005165B3">
        <w:rPr>
          <w:color w:val="000000"/>
          <w:szCs w:val="24"/>
        </w:rPr>
        <w:t xml:space="preserve"> </w:t>
      </w:r>
      <w:r w:rsidRPr="009C0B69">
        <w:rPr>
          <w:color w:val="000000"/>
          <w:szCs w:val="24"/>
        </w:rPr>
        <w:t>au 31 décembre 2019.</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F166C6" w:rsidRDefault="00F166C6" w:rsidP="00583528">
      <w:pPr>
        <w:widowControl w:val="0"/>
        <w:autoSpaceDE w:val="0"/>
        <w:autoSpaceDN w:val="0"/>
        <w:adjustRightInd w:val="0"/>
        <w:spacing w:after="0" w:line="240" w:lineRule="auto"/>
        <w:ind w:right="-22"/>
        <w:jc w:val="both"/>
        <w:rPr>
          <w:color w:val="000000"/>
          <w:sz w:val="20"/>
          <w:szCs w:val="24"/>
        </w:rPr>
      </w:pPr>
    </w:p>
    <w:p w:rsidR="00A733A6" w:rsidRPr="005165B3" w:rsidRDefault="00A733A6" w:rsidP="00583528">
      <w:pPr>
        <w:widowControl w:val="0"/>
        <w:autoSpaceDE w:val="0"/>
        <w:autoSpaceDN w:val="0"/>
        <w:adjustRightInd w:val="0"/>
        <w:spacing w:after="0" w:line="240" w:lineRule="auto"/>
        <w:ind w:right="-22"/>
        <w:jc w:val="both"/>
        <w:rPr>
          <w:color w:val="000000"/>
          <w:sz w:val="20"/>
          <w:szCs w:val="24"/>
        </w:rPr>
      </w:pPr>
    </w:p>
    <w:p w:rsidR="00654009" w:rsidRPr="005165B3" w:rsidRDefault="001C6C5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lastRenderedPageBreak/>
        <w:t>Article 17</w:t>
      </w:r>
      <w:r w:rsidR="00654009" w:rsidRPr="005165B3">
        <w:rPr>
          <w:b/>
          <w:i/>
          <w:color w:val="002060"/>
          <w:sz w:val="24"/>
          <w:szCs w:val="24"/>
        </w:rPr>
        <w:t xml:space="preserve"> – Conditions d’envoi et de remise des plis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propositions sont rédigées en langue française. </w:t>
      </w: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offres, sous plis cacheté, devront être soit envoyés, ou remises à l’adresse suivante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p>
    <w:p w:rsidR="00654009" w:rsidRPr="009C0B69" w:rsidRDefault="00654009" w:rsidP="00583528">
      <w:pPr>
        <w:widowControl w:val="0"/>
        <w:autoSpaceDE w:val="0"/>
        <w:autoSpaceDN w:val="0"/>
        <w:adjustRightInd w:val="0"/>
        <w:spacing w:after="0" w:line="240" w:lineRule="auto"/>
        <w:ind w:left="708" w:right="-22"/>
        <w:jc w:val="both"/>
        <w:rPr>
          <w:b/>
          <w:color w:val="000000"/>
          <w:szCs w:val="24"/>
        </w:rPr>
      </w:pPr>
      <w:r w:rsidRPr="009C0B69">
        <w:rPr>
          <w:b/>
          <w:color w:val="000000"/>
          <w:szCs w:val="24"/>
        </w:rPr>
        <w:t>Mairie de DRAP</w:t>
      </w:r>
    </w:p>
    <w:p w:rsidR="00654009" w:rsidRPr="009C0B69" w:rsidRDefault="00654009" w:rsidP="00583528">
      <w:pPr>
        <w:widowControl w:val="0"/>
        <w:autoSpaceDE w:val="0"/>
        <w:autoSpaceDN w:val="0"/>
        <w:adjustRightInd w:val="0"/>
        <w:spacing w:after="0" w:line="240" w:lineRule="auto"/>
        <w:ind w:left="708" w:right="-22"/>
        <w:jc w:val="both"/>
        <w:rPr>
          <w:b/>
          <w:color w:val="000000"/>
          <w:szCs w:val="24"/>
        </w:rPr>
      </w:pPr>
      <w:r w:rsidRPr="009C0B69">
        <w:rPr>
          <w:b/>
          <w:color w:val="000000"/>
          <w:szCs w:val="24"/>
        </w:rPr>
        <w:t xml:space="preserve">Service des marchés publics  </w:t>
      </w:r>
    </w:p>
    <w:p w:rsidR="00654009" w:rsidRPr="009C0B69" w:rsidRDefault="00F0628A" w:rsidP="00583528">
      <w:pPr>
        <w:widowControl w:val="0"/>
        <w:autoSpaceDE w:val="0"/>
        <w:autoSpaceDN w:val="0"/>
        <w:adjustRightInd w:val="0"/>
        <w:spacing w:after="0" w:line="240" w:lineRule="auto"/>
        <w:ind w:left="708" w:right="-22"/>
        <w:jc w:val="both"/>
        <w:rPr>
          <w:b/>
          <w:color w:val="000000"/>
          <w:szCs w:val="24"/>
        </w:rPr>
      </w:pPr>
      <w:r>
        <w:rPr>
          <w:b/>
          <w:color w:val="000000"/>
          <w:szCs w:val="24"/>
        </w:rPr>
        <w:t>34-36 avenue Jean Moulin</w:t>
      </w:r>
    </w:p>
    <w:p w:rsidR="00654009" w:rsidRPr="009C0B69" w:rsidRDefault="00654009" w:rsidP="00583528">
      <w:pPr>
        <w:widowControl w:val="0"/>
        <w:autoSpaceDE w:val="0"/>
        <w:autoSpaceDN w:val="0"/>
        <w:adjustRightInd w:val="0"/>
        <w:spacing w:after="0" w:line="240" w:lineRule="auto"/>
        <w:ind w:left="567" w:right="-22"/>
        <w:jc w:val="both"/>
        <w:rPr>
          <w:b/>
          <w:color w:val="000000"/>
          <w:spacing w:val="1"/>
          <w:szCs w:val="24"/>
        </w:rPr>
      </w:pPr>
      <w:r w:rsidRPr="009C0B69">
        <w:rPr>
          <w:b/>
          <w:color w:val="000000"/>
          <w:spacing w:val="1"/>
          <w:szCs w:val="24"/>
        </w:rPr>
        <w:t xml:space="preserve">   06340 DRAP</w:t>
      </w:r>
    </w:p>
    <w:p w:rsidR="00654009" w:rsidRPr="009C0B69" w:rsidRDefault="00654009" w:rsidP="00583528">
      <w:pPr>
        <w:widowControl w:val="0"/>
        <w:autoSpaceDE w:val="0"/>
        <w:autoSpaceDN w:val="0"/>
        <w:adjustRightInd w:val="0"/>
        <w:spacing w:after="0" w:line="240" w:lineRule="auto"/>
        <w:ind w:left="708" w:right="-22"/>
        <w:jc w:val="both"/>
        <w:rPr>
          <w:b/>
          <w:color w:val="000000"/>
          <w:szCs w:val="24"/>
        </w:rPr>
      </w:pPr>
      <w:r>
        <w:rPr>
          <w:b/>
          <w:color w:val="000000"/>
          <w:szCs w:val="24"/>
        </w:rPr>
        <w:t>(</w:t>
      </w:r>
      <w:r w:rsidRPr="005165B3">
        <w:rPr>
          <w:b/>
          <w:color w:val="000000"/>
          <w:szCs w:val="24"/>
        </w:rPr>
        <w:t xml:space="preserve">Fourniture d’électricité pour bâtiments </w:t>
      </w:r>
      <w:r>
        <w:rPr>
          <w:b/>
          <w:color w:val="000000"/>
          <w:szCs w:val="24"/>
        </w:rPr>
        <w:t xml:space="preserve">de </w:t>
      </w:r>
      <w:r w:rsidRPr="009C0B69">
        <w:rPr>
          <w:b/>
          <w:color w:val="000000"/>
          <w:szCs w:val="24"/>
        </w:rPr>
        <w:t>la ville de Drap</w:t>
      </w:r>
    </w:p>
    <w:p w:rsidR="00654009" w:rsidRPr="005165B3" w:rsidRDefault="00654009" w:rsidP="00583528">
      <w:pPr>
        <w:widowControl w:val="0"/>
        <w:autoSpaceDE w:val="0"/>
        <w:autoSpaceDN w:val="0"/>
        <w:adjustRightInd w:val="0"/>
        <w:spacing w:after="0" w:line="240" w:lineRule="auto"/>
        <w:ind w:left="708" w:right="-22"/>
        <w:jc w:val="both"/>
        <w:rPr>
          <w:b/>
          <w:color w:val="000000"/>
          <w:szCs w:val="24"/>
        </w:rPr>
      </w:pPr>
      <w:r w:rsidRPr="005165B3">
        <w:rPr>
          <w:b/>
          <w:color w:val="000000"/>
          <w:szCs w:val="24"/>
        </w:rPr>
        <w:t>NE PAS OUVRIR avant</w:t>
      </w:r>
      <w:r>
        <w:rPr>
          <w:b/>
          <w:color w:val="000000"/>
          <w:szCs w:val="24"/>
        </w:rPr>
        <w:t xml:space="preserve"> la séance d’ouverture des plis)</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Avant le jour et l’heure inscrit sur la première page du présent règlement de la consultation sur place ou par tout moyen faisant date et heure certaine de réception et garantissant la confidentialité.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Les dossiers qui seraient remis, ou dont l’avis de réception serait délivré après la date et l’heure limites fixées, ainsi que ceux remis sous enveloppe non cachetée, ne seront pas retenus : </w:t>
      </w:r>
      <w:r w:rsidRPr="00D217AA">
        <w:rPr>
          <w:b/>
          <w:color w:val="000000"/>
          <w:szCs w:val="24"/>
        </w:rPr>
        <w:t>ils seront renvoyés à leur auteur.</w:t>
      </w:r>
      <w:r w:rsidRPr="005165B3">
        <w:rPr>
          <w:color w:val="000000"/>
          <w:szCs w:val="24"/>
        </w:rPr>
        <w:t xml:space="preserve"> </w:t>
      </w:r>
    </w:p>
    <w:p w:rsidR="00654009" w:rsidRPr="005165B3" w:rsidRDefault="00654009" w:rsidP="00583528">
      <w:pPr>
        <w:widowControl w:val="0"/>
        <w:autoSpaceDE w:val="0"/>
        <w:autoSpaceDN w:val="0"/>
        <w:adjustRightInd w:val="0"/>
        <w:spacing w:after="0" w:line="240" w:lineRule="auto"/>
        <w:ind w:right="-22"/>
        <w:jc w:val="both"/>
        <w:rPr>
          <w:color w:val="000000"/>
          <w:sz w:val="20"/>
          <w:szCs w:val="24"/>
        </w:rPr>
      </w:pPr>
      <w:r w:rsidRPr="005165B3">
        <w:rPr>
          <w:color w:val="000000"/>
          <w:sz w:val="20"/>
          <w:szCs w:val="24"/>
        </w:rPr>
        <w:t xml:space="preserve"> </w:t>
      </w:r>
    </w:p>
    <w:p w:rsidR="00654009" w:rsidRDefault="00654009" w:rsidP="00583528">
      <w:pPr>
        <w:widowControl w:val="0"/>
        <w:autoSpaceDE w:val="0"/>
        <w:autoSpaceDN w:val="0"/>
        <w:adjustRightInd w:val="0"/>
        <w:spacing w:after="0" w:line="240" w:lineRule="auto"/>
        <w:ind w:right="-22"/>
        <w:jc w:val="both"/>
        <w:rPr>
          <w:color w:val="000000"/>
          <w:sz w:val="20"/>
          <w:szCs w:val="24"/>
        </w:rPr>
      </w:pPr>
    </w:p>
    <w:p w:rsidR="00F166C6" w:rsidRPr="005165B3" w:rsidRDefault="00F166C6" w:rsidP="00583528">
      <w:pPr>
        <w:widowControl w:val="0"/>
        <w:autoSpaceDE w:val="0"/>
        <w:autoSpaceDN w:val="0"/>
        <w:adjustRightInd w:val="0"/>
        <w:spacing w:after="0" w:line="240" w:lineRule="auto"/>
        <w:ind w:right="-22"/>
        <w:jc w:val="both"/>
        <w:rPr>
          <w:color w:val="000000"/>
          <w:sz w:val="20"/>
          <w:szCs w:val="24"/>
        </w:rPr>
      </w:pPr>
    </w:p>
    <w:p w:rsidR="00654009" w:rsidRPr="005165B3" w:rsidRDefault="001C6C59" w:rsidP="00583528">
      <w:pPr>
        <w:widowControl w:val="0"/>
        <w:autoSpaceDE w:val="0"/>
        <w:autoSpaceDN w:val="0"/>
        <w:adjustRightInd w:val="0"/>
        <w:spacing w:after="0" w:line="240" w:lineRule="auto"/>
        <w:ind w:right="-22"/>
        <w:jc w:val="both"/>
        <w:rPr>
          <w:b/>
          <w:i/>
          <w:color w:val="002060"/>
          <w:sz w:val="24"/>
          <w:szCs w:val="24"/>
        </w:rPr>
      </w:pPr>
      <w:r>
        <w:rPr>
          <w:b/>
          <w:i/>
          <w:color w:val="002060"/>
          <w:sz w:val="24"/>
          <w:szCs w:val="24"/>
        </w:rPr>
        <w:t>Article 18</w:t>
      </w:r>
      <w:r w:rsidR="00654009" w:rsidRPr="005165B3">
        <w:rPr>
          <w:b/>
          <w:i/>
          <w:color w:val="002060"/>
          <w:sz w:val="24"/>
          <w:szCs w:val="24"/>
        </w:rPr>
        <w:t xml:space="preserve"> – Renseignements complémentaires </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Pour obtenir tous renseignements complémentaires qui leur seraient nécessaires au cours de leur étude, les candidats devront faire parvenir 10 jours avant la date limite de remise des offres une demande écrite à : </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Mairie de Drap</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Service des Marchés Publics</w:t>
      </w:r>
    </w:p>
    <w:p w:rsidR="00F0628A" w:rsidRPr="009C0B69" w:rsidRDefault="00F0628A" w:rsidP="00F0628A">
      <w:pPr>
        <w:widowControl w:val="0"/>
        <w:autoSpaceDE w:val="0"/>
        <w:autoSpaceDN w:val="0"/>
        <w:adjustRightInd w:val="0"/>
        <w:spacing w:after="0" w:line="240" w:lineRule="auto"/>
        <w:ind w:left="708" w:right="-22"/>
        <w:jc w:val="both"/>
        <w:rPr>
          <w:b/>
          <w:color w:val="000000"/>
          <w:szCs w:val="24"/>
        </w:rPr>
      </w:pPr>
      <w:r>
        <w:rPr>
          <w:b/>
          <w:color w:val="000000"/>
          <w:szCs w:val="24"/>
        </w:rPr>
        <w:t>34-36 avenue Jean Moulin</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06340 DRAP</w:t>
      </w:r>
    </w:p>
    <w:p w:rsidR="00654009" w:rsidRPr="009C0B69" w:rsidRDefault="00654009" w:rsidP="00583528">
      <w:pPr>
        <w:widowControl w:val="0"/>
        <w:autoSpaceDE w:val="0"/>
        <w:autoSpaceDN w:val="0"/>
        <w:adjustRightInd w:val="0"/>
        <w:spacing w:after="0" w:line="240" w:lineRule="auto"/>
        <w:ind w:left="707" w:right="-22"/>
        <w:jc w:val="both"/>
        <w:rPr>
          <w:b/>
          <w:color w:val="000000"/>
          <w:szCs w:val="24"/>
        </w:rPr>
      </w:pPr>
      <w:r w:rsidRPr="009C0B69">
        <w:rPr>
          <w:b/>
          <w:color w:val="000000"/>
          <w:szCs w:val="24"/>
        </w:rPr>
        <w:t>Téléphone : 04.97.00.06.</w:t>
      </w:r>
      <w:r w:rsidR="00F0628A">
        <w:rPr>
          <w:b/>
          <w:color w:val="000000"/>
          <w:szCs w:val="24"/>
        </w:rPr>
        <w:t>36</w:t>
      </w:r>
    </w:p>
    <w:p w:rsidR="00654009" w:rsidRPr="009C0B69" w:rsidRDefault="00654009" w:rsidP="00583528">
      <w:pPr>
        <w:widowControl w:val="0"/>
        <w:autoSpaceDE w:val="0"/>
        <w:autoSpaceDN w:val="0"/>
        <w:adjustRightInd w:val="0"/>
        <w:spacing w:after="0" w:line="240" w:lineRule="auto"/>
        <w:ind w:left="707" w:right="-22"/>
        <w:jc w:val="both"/>
        <w:rPr>
          <w:color w:val="000000"/>
          <w:sz w:val="24"/>
          <w:szCs w:val="24"/>
        </w:rPr>
      </w:pPr>
      <w:r w:rsidRPr="009C0B69">
        <w:rPr>
          <w:b/>
          <w:color w:val="000000"/>
          <w:szCs w:val="24"/>
        </w:rPr>
        <w:t>Courriel :</w:t>
      </w:r>
      <w:r w:rsidR="00F0628A">
        <w:rPr>
          <w:b/>
          <w:color w:val="000000"/>
          <w:szCs w:val="24"/>
        </w:rPr>
        <w:t xml:space="preserve"> secretariat.dgs.drap@gmail.com</w:t>
      </w: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Default="00654009" w:rsidP="00583528">
      <w:pPr>
        <w:widowControl w:val="0"/>
        <w:autoSpaceDE w:val="0"/>
        <w:autoSpaceDN w:val="0"/>
        <w:adjustRightInd w:val="0"/>
        <w:spacing w:after="0" w:line="240" w:lineRule="auto"/>
        <w:ind w:right="-22"/>
        <w:jc w:val="both"/>
        <w:rPr>
          <w:color w:val="000000"/>
          <w:szCs w:val="24"/>
        </w:rPr>
      </w:pPr>
    </w:p>
    <w:p w:rsidR="00654009" w:rsidRPr="005165B3" w:rsidRDefault="00654009" w:rsidP="00583528">
      <w:pPr>
        <w:widowControl w:val="0"/>
        <w:autoSpaceDE w:val="0"/>
        <w:autoSpaceDN w:val="0"/>
        <w:adjustRightInd w:val="0"/>
        <w:spacing w:after="0" w:line="240" w:lineRule="auto"/>
        <w:ind w:right="-22"/>
        <w:jc w:val="both"/>
        <w:rPr>
          <w:color w:val="000000"/>
          <w:szCs w:val="24"/>
        </w:rPr>
      </w:pPr>
      <w:r w:rsidRPr="005165B3">
        <w:rPr>
          <w:color w:val="000000"/>
          <w:szCs w:val="24"/>
        </w:rPr>
        <w:t xml:space="preserve">Une réponse sera alors adressée, au plus tard 8 jours avant la date limite des offres à toutes les entreprises ayant retiré le dossier. </w:t>
      </w:r>
    </w:p>
    <w:p w:rsidR="00654009" w:rsidRDefault="00654009" w:rsidP="00583528">
      <w:pPr>
        <w:jc w:val="both"/>
      </w:pPr>
    </w:p>
    <w:sectPr w:rsidR="00654009" w:rsidSect="00F166C6">
      <w:footerReference w:type="default" r:id="rId9"/>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6C6" w:rsidRDefault="00F166C6" w:rsidP="00F166C6">
      <w:pPr>
        <w:spacing w:after="0" w:line="240" w:lineRule="auto"/>
      </w:pPr>
      <w:r>
        <w:separator/>
      </w:r>
    </w:p>
  </w:endnote>
  <w:endnote w:type="continuationSeparator" w:id="0">
    <w:p w:rsidR="00F166C6" w:rsidRDefault="00F166C6" w:rsidP="00F1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660285"/>
      <w:docPartObj>
        <w:docPartGallery w:val="Page Numbers (Bottom of Page)"/>
        <w:docPartUnique/>
      </w:docPartObj>
    </w:sdtPr>
    <w:sdtEndPr/>
    <w:sdtContent>
      <w:p w:rsidR="00F166C6" w:rsidRDefault="00F166C6">
        <w:pPr>
          <w:pStyle w:val="Pieddepage"/>
          <w:jc w:val="right"/>
        </w:pPr>
        <w:r>
          <w:fldChar w:fldCharType="begin"/>
        </w:r>
        <w:r>
          <w:instrText>PAGE   \* MERGEFORMAT</w:instrText>
        </w:r>
        <w:r>
          <w:fldChar w:fldCharType="separate"/>
        </w:r>
        <w:r w:rsidR="00F84313">
          <w:rPr>
            <w:noProof/>
          </w:rPr>
          <w:t>3</w:t>
        </w:r>
        <w:r>
          <w:fldChar w:fldCharType="end"/>
        </w:r>
      </w:p>
    </w:sdtContent>
  </w:sdt>
  <w:p w:rsidR="00F166C6" w:rsidRDefault="00F16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6C6" w:rsidRDefault="00F166C6" w:rsidP="00F166C6">
      <w:pPr>
        <w:spacing w:after="0" w:line="240" w:lineRule="auto"/>
      </w:pPr>
      <w:r>
        <w:separator/>
      </w:r>
    </w:p>
  </w:footnote>
  <w:footnote w:type="continuationSeparator" w:id="0">
    <w:p w:rsidR="00F166C6" w:rsidRDefault="00F166C6" w:rsidP="00F16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CA7984"/>
    <w:multiLevelType w:val="hybridMultilevel"/>
    <w:tmpl w:val="710A1444"/>
    <w:lvl w:ilvl="0" w:tplc="32AAF26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F010A6"/>
    <w:multiLevelType w:val="hybridMultilevel"/>
    <w:tmpl w:val="C4F0DF00"/>
    <w:lvl w:ilvl="0" w:tplc="040C0015">
      <w:start w:val="1"/>
      <w:numFmt w:val="upperLetter"/>
      <w:pStyle w:val="Titre1"/>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009"/>
    <w:rsid w:val="001C6C59"/>
    <w:rsid w:val="002F0B48"/>
    <w:rsid w:val="00370FF9"/>
    <w:rsid w:val="00583528"/>
    <w:rsid w:val="00654009"/>
    <w:rsid w:val="009D0506"/>
    <w:rsid w:val="00A733A6"/>
    <w:rsid w:val="00F0628A"/>
    <w:rsid w:val="00F166C6"/>
    <w:rsid w:val="00F84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541358F-75CF-4561-A503-49C1D566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009"/>
    <w:pPr>
      <w:spacing w:after="200" w:line="276" w:lineRule="auto"/>
    </w:pPr>
    <w:rPr>
      <w:rFonts w:ascii="Calibri" w:eastAsia="Times New Roman" w:hAnsi="Calibri" w:cs="Times New Roman"/>
      <w:lang w:eastAsia="fr-FR"/>
    </w:rPr>
  </w:style>
  <w:style w:type="paragraph" w:styleId="Titre1">
    <w:name w:val="heading 1"/>
    <w:basedOn w:val="Normal"/>
    <w:next w:val="Normal"/>
    <w:link w:val="Titre1Car"/>
    <w:qFormat/>
    <w:rsid w:val="009D0506"/>
    <w:pPr>
      <w:keepNext/>
      <w:numPr>
        <w:numId w:val="1"/>
      </w:numPr>
      <w:suppressAutoHyphens/>
      <w:spacing w:after="0" w:line="240" w:lineRule="auto"/>
      <w:outlineLvl w:val="0"/>
    </w:pPr>
    <w:rPr>
      <w:rFonts w:ascii="Times New Roman" w:eastAsia="Arial Unicode MS" w:hAnsi="Times New Roman"/>
      <w:sz w:val="24"/>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654009"/>
    <w:pPr>
      <w:tabs>
        <w:tab w:val="right" w:pos="9072"/>
      </w:tabs>
      <w:spacing w:after="0" w:line="240" w:lineRule="auto"/>
      <w:ind w:left="851"/>
      <w:jc w:val="both"/>
    </w:pPr>
    <w:rPr>
      <w:rFonts w:ascii="Times New Roman" w:hAnsi="Times New Roman"/>
      <w:szCs w:val="20"/>
    </w:rPr>
  </w:style>
  <w:style w:type="character" w:customStyle="1" w:styleId="RetraitcorpsdetexteCar">
    <w:name w:val="Retrait corps de texte Car"/>
    <w:basedOn w:val="Policepardfaut"/>
    <w:link w:val="Retraitcorpsdetexte"/>
    <w:semiHidden/>
    <w:rsid w:val="00654009"/>
    <w:rPr>
      <w:rFonts w:ascii="Times New Roman" w:eastAsia="Times New Roman" w:hAnsi="Times New Roman" w:cs="Times New Roman"/>
      <w:szCs w:val="20"/>
      <w:lang w:eastAsia="fr-FR"/>
    </w:rPr>
  </w:style>
  <w:style w:type="paragraph" w:styleId="Textebrut">
    <w:name w:val="Plain Text"/>
    <w:basedOn w:val="Normal"/>
    <w:link w:val="TextebrutCar"/>
    <w:semiHidden/>
    <w:rsid w:val="00654009"/>
    <w:pPr>
      <w:spacing w:after="0" w:line="240" w:lineRule="auto"/>
    </w:pPr>
    <w:rPr>
      <w:rFonts w:ascii="Courier New" w:hAnsi="Courier New" w:cs="Courier New"/>
      <w:sz w:val="20"/>
      <w:szCs w:val="20"/>
    </w:rPr>
  </w:style>
  <w:style w:type="character" w:customStyle="1" w:styleId="TextebrutCar">
    <w:name w:val="Texte brut Car"/>
    <w:basedOn w:val="Policepardfaut"/>
    <w:link w:val="Textebrut"/>
    <w:semiHidden/>
    <w:rsid w:val="00654009"/>
    <w:rPr>
      <w:rFonts w:ascii="Courier New" w:eastAsia="Times New Roman" w:hAnsi="Courier New" w:cs="Courier New"/>
      <w:sz w:val="20"/>
      <w:szCs w:val="20"/>
      <w:lang w:eastAsia="fr-FR"/>
    </w:rPr>
  </w:style>
  <w:style w:type="paragraph" w:styleId="Paragraphedeliste">
    <w:name w:val="List Paragraph"/>
    <w:basedOn w:val="Normal"/>
    <w:uiPriority w:val="34"/>
    <w:qFormat/>
    <w:rsid w:val="00654009"/>
    <w:pPr>
      <w:spacing w:after="100" w:afterAutospacing="1" w:line="240" w:lineRule="auto"/>
      <w:ind w:left="720"/>
      <w:contextualSpacing/>
    </w:pPr>
    <w:rPr>
      <w:rFonts w:eastAsia="Calibri"/>
      <w:lang w:eastAsia="en-US"/>
    </w:rPr>
  </w:style>
  <w:style w:type="paragraph" w:styleId="Textedebulles">
    <w:name w:val="Balloon Text"/>
    <w:basedOn w:val="Normal"/>
    <w:link w:val="TextedebullesCar"/>
    <w:uiPriority w:val="99"/>
    <w:semiHidden/>
    <w:unhideWhenUsed/>
    <w:rsid w:val="005835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528"/>
    <w:rPr>
      <w:rFonts w:ascii="Segoe UI" w:eastAsia="Times New Roman" w:hAnsi="Segoe UI" w:cs="Segoe UI"/>
      <w:sz w:val="18"/>
      <w:szCs w:val="18"/>
      <w:lang w:eastAsia="fr-FR"/>
    </w:rPr>
  </w:style>
  <w:style w:type="paragraph" w:styleId="En-tte">
    <w:name w:val="header"/>
    <w:basedOn w:val="Normal"/>
    <w:link w:val="En-tteCar"/>
    <w:uiPriority w:val="99"/>
    <w:unhideWhenUsed/>
    <w:rsid w:val="00F166C6"/>
    <w:pPr>
      <w:tabs>
        <w:tab w:val="center" w:pos="4536"/>
        <w:tab w:val="right" w:pos="9072"/>
      </w:tabs>
      <w:spacing w:after="0" w:line="240" w:lineRule="auto"/>
    </w:pPr>
  </w:style>
  <w:style w:type="character" w:customStyle="1" w:styleId="En-tteCar">
    <w:name w:val="En-tête Car"/>
    <w:basedOn w:val="Policepardfaut"/>
    <w:link w:val="En-tte"/>
    <w:uiPriority w:val="99"/>
    <w:rsid w:val="00F166C6"/>
    <w:rPr>
      <w:rFonts w:ascii="Calibri" w:eastAsia="Times New Roman" w:hAnsi="Calibri" w:cs="Times New Roman"/>
      <w:lang w:eastAsia="fr-FR"/>
    </w:rPr>
  </w:style>
  <w:style w:type="paragraph" w:styleId="Pieddepage">
    <w:name w:val="footer"/>
    <w:basedOn w:val="Normal"/>
    <w:link w:val="PieddepageCar"/>
    <w:uiPriority w:val="99"/>
    <w:unhideWhenUsed/>
    <w:rsid w:val="00F166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6C6"/>
    <w:rPr>
      <w:rFonts w:ascii="Calibri" w:eastAsia="Times New Roman" w:hAnsi="Calibri" w:cs="Times New Roman"/>
      <w:lang w:eastAsia="fr-FR"/>
    </w:rPr>
  </w:style>
  <w:style w:type="character" w:customStyle="1" w:styleId="Titre1Car">
    <w:name w:val="Titre 1 Car"/>
    <w:basedOn w:val="Policepardfaut"/>
    <w:link w:val="Titre1"/>
    <w:rsid w:val="009D0506"/>
    <w:rPr>
      <w:rFonts w:ascii="Times New Roman" w:eastAsia="Arial Unicode MS" w:hAnsi="Times New Roman" w:cs="Times New Roman"/>
      <w:sz w:val="24"/>
      <w:szCs w:val="20"/>
      <w:lang w:val="fr-CA" w:eastAsia="ar-SA"/>
    </w:rPr>
  </w:style>
  <w:style w:type="character" w:styleId="Lienhypertexte">
    <w:name w:val="Hyperlink"/>
    <w:basedOn w:val="Policepardfaut"/>
    <w:uiPriority w:val="99"/>
    <w:unhideWhenUsed/>
    <w:rsid w:val="00F06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apse-entrepris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1673</Words>
  <Characters>9206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Khelifi</dc:creator>
  <cp:keywords/>
  <dc:description/>
  <cp:lastModifiedBy>secretariat</cp:lastModifiedBy>
  <cp:revision>5</cp:revision>
  <cp:lastPrinted>2017-11-10T15:54:00Z</cp:lastPrinted>
  <dcterms:created xsi:type="dcterms:W3CDTF">2017-11-16T08:47:00Z</dcterms:created>
  <dcterms:modified xsi:type="dcterms:W3CDTF">2017-11-17T10:05:00Z</dcterms:modified>
</cp:coreProperties>
</file>